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4320"/>
        <w:gridCol w:w="5760"/>
      </w:tblGrid>
      <w:tr w:rsidR="00DF20A7" w:rsidRPr="00BF4491" w:rsidTr="00401E6D">
        <w:tc>
          <w:tcPr>
            <w:tcW w:w="4320" w:type="dxa"/>
          </w:tcPr>
          <w:p w:rsidR="00DF20A7" w:rsidRPr="00BF4491" w:rsidRDefault="00DF20A7" w:rsidP="00401E6D">
            <w:pPr>
              <w:spacing w:after="0" w:line="240" w:lineRule="auto"/>
              <w:jc w:val="center"/>
              <w:rPr>
                <w:color w:val="000000"/>
                <w:spacing w:val="2"/>
                <w:sz w:val="26"/>
                <w:szCs w:val="28"/>
              </w:rPr>
            </w:pPr>
            <w:bookmarkStart w:id="0" w:name="_GoBack" w:colFirst="2" w:colLast="2"/>
            <w:r w:rsidRPr="00BF4491">
              <w:rPr>
                <w:color w:val="000000"/>
                <w:spacing w:val="2"/>
                <w:sz w:val="26"/>
                <w:szCs w:val="28"/>
              </w:rPr>
              <w:t xml:space="preserve">ỦY BAN </w:t>
            </w:r>
            <w:r w:rsidR="00A7062E">
              <w:rPr>
                <w:color w:val="000000"/>
                <w:spacing w:val="2"/>
                <w:sz w:val="26"/>
                <w:szCs w:val="28"/>
              </w:rPr>
              <w:t>MTTQ VIỆT NAM</w:t>
            </w:r>
          </w:p>
          <w:p w:rsidR="00DF20A7" w:rsidRPr="00BF4491" w:rsidRDefault="00DF20A7" w:rsidP="00401E6D">
            <w:pPr>
              <w:spacing w:after="0" w:line="240" w:lineRule="auto"/>
              <w:jc w:val="center"/>
              <w:rPr>
                <w:b/>
                <w:color w:val="000000"/>
                <w:spacing w:val="2"/>
                <w:sz w:val="26"/>
                <w:szCs w:val="28"/>
              </w:rPr>
            </w:pPr>
            <w:r>
              <w:rPr>
                <w:color w:val="000000"/>
                <w:spacing w:val="2"/>
                <w:sz w:val="26"/>
                <w:szCs w:val="28"/>
              </w:rPr>
              <w:t>HUYỆN CƯ JUT</w:t>
            </w:r>
          </w:p>
          <w:p w:rsidR="00DF20A7" w:rsidRPr="00BF4491" w:rsidRDefault="00675DC3" w:rsidP="00401E6D">
            <w:pPr>
              <w:spacing w:after="0" w:line="240" w:lineRule="auto"/>
              <w:jc w:val="center"/>
              <w:rPr>
                <w:b/>
                <w:color w:val="000000"/>
                <w:spacing w:val="2"/>
                <w:sz w:val="26"/>
                <w:szCs w:val="28"/>
              </w:rPr>
            </w:pPr>
            <w:r w:rsidRPr="00675DC3">
              <w:rPr>
                <w:noProof/>
                <w:color w:val="000000"/>
                <w:spacing w:val="2"/>
                <w:sz w:val="26"/>
                <w:szCs w:val="28"/>
              </w:rPr>
              <w:pict>
                <v:line id="Straight Connector 2" o:spid="_x0000_s1027" style="position:absolute;left:0;text-align:left;z-index:251657216;visibility:visible" from="40.3pt,14.85pt" to="166.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"/>
              </w:pict>
            </w:r>
            <w:r w:rsidR="00DF20A7" w:rsidRPr="00BF4491">
              <w:rPr>
                <w:b/>
                <w:color w:val="000000"/>
                <w:spacing w:val="2"/>
                <w:sz w:val="26"/>
                <w:szCs w:val="28"/>
              </w:rPr>
              <w:t>BAN THƯỜNG TRỰC</w:t>
            </w:r>
          </w:p>
          <w:p w:rsidR="00DF20A7" w:rsidRPr="00BF4491" w:rsidRDefault="00DF20A7" w:rsidP="00401E6D">
            <w:pPr>
              <w:spacing w:after="0" w:line="240" w:lineRule="auto"/>
              <w:jc w:val="center"/>
              <w:rPr>
                <w:b/>
                <w:color w:val="000000"/>
                <w:spacing w:val="2"/>
                <w:sz w:val="8"/>
                <w:szCs w:val="28"/>
              </w:rPr>
            </w:pPr>
          </w:p>
          <w:p w:rsidR="00DF20A7" w:rsidRPr="00122552" w:rsidRDefault="00DF20A7" w:rsidP="00F456BF">
            <w:pPr>
              <w:spacing w:after="0" w:line="240" w:lineRule="auto"/>
              <w:jc w:val="center"/>
              <w:rPr>
                <w:color w:val="000000"/>
                <w:spacing w:val="2"/>
                <w:szCs w:val="28"/>
              </w:rPr>
            </w:pPr>
            <w:r w:rsidRPr="00122552">
              <w:rPr>
                <w:color w:val="000000"/>
                <w:spacing w:val="2"/>
                <w:szCs w:val="28"/>
              </w:rPr>
              <w:t xml:space="preserve">Số:  </w:t>
            </w:r>
            <w:r w:rsidR="00F456BF">
              <w:rPr>
                <w:color w:val="000000"/>
                <w:spacing w:val="2"/>
                <w:szCs w:val="28"/>
              </w:rPr>
              <w:t>78</w:t>
            </w:r>
            <w:r w:rsidRPr="00122552">
              <w:rPr>
                <w:color w:val="000000"/>
                <w:spacing w:val="2"/>
                <w:szCs w:val="28"/>
              </w:rPr>
              <w:t>/</w:t>
            </w:r>
            <w:r>
              <w:rPr>
                <w:color w:val="000000"/>
                <w:spacing w:val="2"/>
                <w:szCs w:val="28"/>
              </w:rPr>
              <w:t>TB</w:t>
            </w:r>
            <w:r w:rsidRPr="00122552">
              <w:rPr>
                <w:color w:val="000000"/>
                <w:spacing w:val="2"/>
                <w:szCs w:val="28"/>
              </w:rPr>
              <w:t>-MTTQ-BTT</w:t>
            </w:r>
          </w:p>
        </w:tc>
        <w:tc>
          <w:tcPr>
            <w:tcW w:w="5760" w:type="dxa"/>
          </w:tcPr>
          <w:p w:rsidR="00DF20A7" w:rsidRPr="00BF4491" w:rsidRDefault="00DF20A7" w:rsidP="00401E6D">
            <w:pPr>
              <w:spacing w:after="0" w:line="240" w:lineRule="auto"/>
              <w:jc w:val="center"/>
              <w:rPr>
                <w:b/>
                <w:color w:val="000000"/>
                <w:spacing w:val="2"/>
                <w:sz w:val="26"/>
                <w:szCs w:val="28"/>
              </w:rPr>
            </w:pPr>
            <w:r w:rsidRPr="00BF4491">
              <w:rPr>
                <w:b/>
                <w:color w:val="000000"/>
                <w:spacing w:val="2"/>
                <w:sz w:val="26"/>
                <w:szCs w:val="28"/>
              </w:rPr>
              <w:t>CỘNG HÒA XÃ HỘI CHỦ NGHĨA VIỆT NAM</w:t>
            </w:r>
          </w:p>
          <w:p w:rsidR="00DF20A7" w:rsidRPr="00BF4491" w:rsidRDefault="00DF20A7" w:rsidP="00401E6D">
            <w:pPr>
              <w:spacing w:after="0" w:line="240" w:lineRule="auto"/>
              <w:jc w:val="center"/>
              <w:rPr>
                <w:b/>
                <w:color w:val="000000"/>
                <w:spacing w:val="2"/>
                <w:szCs w:val="28"/>
              </w:rPr>
            </w:pPr>
            <w:r w:rsidRPr="00BF4491">
              <w:rPr>
                <w:b/>
                <w:color w:val="000000"/>
                <w:spacing w:val="2"/>
                <w:szCs w:val="28"/>
              </w:rPr>
              <w:t>Độc lập - Tự do - Hạnh phúc</w:t>
            </w:r>
          </w:p>
          <w:p w:rsidR="00DF20A7" w:rsidRPr="00BF4491" w:rsidRDefault="00675DC3" w:rsidP="00401E6D">
            <w:pPr>
              <w:spacing w:after="0" w:line="240" w:lineRule="auto"/>
              <w:rPr>
                <w:b/>
                <w:color w:val="000000"/>
                <w:spacing w:val="2"/>
                <w:sz w:val="26"/>
                <w:szCs w:val="28"/>
              </w:rPr>
            </w:pPr>
            <w:r w:rsidRPr="00675DC3">
              <w:rPr>
                <w:noProof/>
                <w:color w:val="000000"/>
                <w:spacing w:val="2"/>
                <w:szCs w:val="28"/>
              </w:rPr>
              <w:pict>
                <v:line id="Straight Connector 1" o:spid="_x0000_s1026" style="position:absolute;flip:y;z-index:251658240;visibility:visible" from="56.1pt,1.7pt" to="2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S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"/>
              </w:pict>
            </w:r>
          </w:p>
          <w:p w:rsidR="00DF20A7" w:rsidRPr="00BF4491" w:rsidRDefault="00DF20A7" w:rsidP="00F456BF">
            <w:pPr>
              <w:spacing w:after="0" w:line="240" w:lineRule="auto"/>
              <w:jc w:val="center"/>
              <w:rPr>
                <w:i/>
                <w:color w:val="000000"/>
                <w:spacing w:val="2"/>
                <w:sz w:val="26"/>
                <w:szCs w:val="28"/>
              </w:rPr>
            </w:pPr>
            <w:r>
              <w:rPr>
                <w:i/>
                <w:color w:val="000000"/>
                <w:spacing w:val="2"/>
                <w:szCs w:val="28"/>
              </w:rPr>
              <w:t>Cư Jut</w:t>
            </w:r>
            <w:r w:rsidRPr="00BF4491">
              <w:rPr>
                <w:i/>
                <w:color w:val="000000"/>
                <w:spacing w:val="2"/>
                <w:szCs w:val="28"/>
              </w:rPr>
              <w:t xml:space="preserve">, </w:t>
            </w:r>
            <w:r w:rsidRPr="00D9457F">
              <w:rPr>
                <w:i/>
                <w:spacing w:val="2"/>
                <w:szCs w:val="28"/>
              </w:rPr>
              <w:t xml:space="preserve">ngày </w:t>
            </w:r>
            <w:r w:rsidR="00F456BF">
              <w:rPr>
                <w:i/>
                <w:spacing w:val="2"/>
                <w:szCs w:val="28"/>
              </w:rPr>
              <w:t>25</w:t>
            </w:r>
            <w:r w:rsidRPr="00D9457F">
              <w:rPr>
                <w:i/>
                <w:spacing w:val="2"/>
                <w:szCs w:val="28"/>
              </w:rPr>
              <w:t xml:space="preserve"> tháng </w:t>
            </w:r>
            <w:r>
              <w:rPr>
                <w:i/>
                <w:spacing w:val="2"/>
                <w:szCs w:val="28"/>
              </w:rPr>
              <w:t>6</w:t>
            </w:r>
            <w:r w:rsidRPr="00BF4491">
              <w:rPr>
                <w:i/>
                <w:color w:val="000000"/>
                <w:spacing w:val="2"/>
                <w:szCs w:val="28"/>
              </w:rPr>
              <w:t xml:space="preserve"> năm 201</w:t>
            </w:r>
            <w:r>
              <w:rPr>
                <w:i/>
                <w:color w:val="000000"/>
                <w:spacing w:val="2"/>
                <w:szCs w:val="28"/>
              </w:rPr>
              <w:t>9</w:t>
            </w:r>
          </w:p>
        </w:tc>
      </w:tr>
      <w:bookmarkEnd w:id="0"/>
    </w:tbl>
    <w:p w:rsidR="00DF20A7" w:rsidRPr="00B31652" w:rsidRDefault="00DF20A7" w:rsidP="00DF20A7">
      <w:pPr>
        <w:spacing w:after="0" w:line="240" w:lineRule="auto"/>
        <w:jc w:val="center"/>
        <w:rPr>
          <w:b/>
          <w:color w:val="000000"/>
          <w:spacing w:val="2"/>
          <w:sz w:val="16"/>
          <w:szCs w:val="28"/>
        </w:rPr>
      </w:pPr>
    </w:p>
    <w:p w:rsidR="00DF20A7" w:rsidRPr="00412E49" w:rsidRDefault="00DF20A7" w:rsidP="00B31652">
      <w:pPr>
        <w:spacing w:after="0" w:line="240" w:lineRule="auto"/>
        <w:ind w:firstLine="748"/>
        <w:jc w:val="center"/>
        <w:rPr>
          <w:b/>
          <w:color w:val="000000"/>
          <w:spacing w:val="2"/>
          <w:szCs w:val="28"/>
          <w:lang w:val="nl-NL"/>
        </w:rPr>
      </w:pPr>
      <w:r w:rsidRPr="00412E49">
        <w:rPr>
          <w:b/>
          <w:color w:val="000000"/>
          <w:spacing w:val="2"/>
          <w:szCs w:val="28"/>
          <w:lang w:val="nl-NL"/>
        </w:rPr>
        <w:t>THÔNG BÁO</w:t>
      </w:r>
    </w:p>
    <w:p w:rsidR="00DF20A7" w:rsidRPr="00412E49" w:rsidRDefault="00DF20A7" w:rsidP="00B31652">
      <w:pPr>
        <w:spacing w:after="0" w:line="240" w:lineRule="auto"/>
        <w:ind w:firstLine="748"/>
        <w:jc w:val="center"/>
        <w:rPr>
          <w:b/>
          <w:color w:val="000000"/>
          <w:spacing w:val="2"/>
          <w:szCs w:val="28"/>
          <w:lang w:val="nl-NL"/>
        </w:rPr>
      </w:pPr>
      <w:r w:rsidRPr="00412E49">
        <w:rPr>
          <w:b/>
          <w:color w:val="000000"/>
          <w:spacing w:val="2"/>
          <w:szCs w:val="28"/>
          <w:lang w:val="nl-NL"/>
        </w:rPr>
        <w:t>Công tác tham gia xây dựng chính quyền</w:t>
      </w:r>
    </w:p>
    <w:p w:rsidR="00DF20A7" w:rsidRPr="00412E49" w:rsidRDefault="00DF20A7" w:rsidP="00B31652">
      <w:pPr>
        <w:spacing w:after="0" w:line="240" w:lineRule="auto"/>
        <w:ind w:firstLine="748"/>
        <w:jc w:val="center"/>
        <w:rPr>
          <w:b/>
          <w:color w:val="000000"/>
          <w:spacing w:val="2"/>
          <w:szCs w:val="28"/>
          <w:lang w:val="nl-NL"/>
        </w:rPr>
      </w:pPr>
      <w:r w:rsidRPr="00412E49">
        <w:rPr>
          <w:b/>
          <w:color w:val="000000"/>
          <w:spacing w:val="2"/>
          <w:szCs w:val="28"/>
          <w:lang w:val="nl-NL"/>
        </w:rPr>
        <w:t>của Ủy ban MTTQ huyện 6 tháng đầu năm 201</w:t>
      </w:r>
      <w:r>
        <w:rPr>
          <w:b/>
          <w:color w:val="000000"/>
          <w:spacing w:val="2"/>
          <w:szCs w:val="28"/>
          <w:lang w:val="nl-NL"/>
        </w:rPr>
        <w:t>9</w:t>
      </w:r>
    </w:p>
    <w:p w:rsidR="00DF20A7" w:rsidRPr="00B31652" w:rsidRDefault="00DF20A7" w:rsidP="00B31652">
      <w:pPr>
        <w:spacing w:after="0"/>
        <w:ind w:firstLine="720"/>
        <w:jc w:val="both"/>
        <w:rPr>
          <w:sz w:val="16"/>
        </w:rPr>
      </w:pPr>
    </w:p>
    <w:p w:rsidR="00DF20A7" w:rsidRPr="00412E49" w:rsidRDefault="00DF20A7" w:rsidP="00B31652">
      <w:pPr>
        <w:spacing w:after="0" w:line="240" w:lineRule="auto"/>
        <w:ind w:firstLine="748"/>
        <w:jc w:val="both"/>
        <w:rPr>
          <w:color w:val="000000"/>
          <w:spacing w:val="2"/>
          <w:szCs w:val="28"/>
          <w:lang w:val="nl-NL"/>
        </w:rPr>
      </w:pPr>
      <w:r w:rsidRPr="00412E49">
        <w:rPr>
          <w:color w:val="000000"/>
          <w:spacing w:val="2"/>
          <w:szCs w:val="28"/>
          <w:lang w:val="nl-NL"/>
        </w:rPr>
        <w:t>Thực hiện Quy chế phối hợp và chương trình phối hợp thống nhất hành động năm 201</w:t>
      </w:r>
      <w:r>
        <w:rPr>
          <w:color w:val="000000"/>
          <w:spacing w:val="2"/>
          <w:szCs w:val="28"/>
          <w:lang w:val="nl-NL"/>
        </w:rPr>
        <w:t>9</w:t>
      </w:r>
      <w:r w:rsidRPr="00412E49">
        <w:rPr>
          <w:color w:val="000000"/>
          <w:spacing w:val="2"/>
          <w:szCs w:val="28"/>
          <w:lang w:val="nl-NL"/>
        </w:rPr>
        <w:t xml:space="preserve"> của Ủy ban MTTQ huyện. Ban thường trực Ủy ban MTTQ huyện xin thông báo một số nhiệm vụ trọng tâm công tác Mặt trận tham gia xây dựng Chính quyền trong 6 tháng đầu năm 201</w:t>
      </w:r>
      <w:r>
        <w:rPr>
          <w:color w:val="000000"/>
          <w:spacing w:val="2"/>
          <w:szCs w:val="28"/>
          <w:lang w:val="nl-NL"/>
        </w:rPr>
        <w:t>9</w:t>
      </w:r>
      <w:r w:rsidRPr="00412E49">
        <w:rPr>
          <w:color w:val="000000"/>
          <w:spacing w:val="2"/>
          <w:szCs w:val="28"/>
          <w:lang w:val="nl-NL"/>
        </w:rPr>
        <w:t xml:space="preserve"> tại kỳ họp thứ </w:t>
      </w:r>
      <w:r w:rsidR="000745F9">
        <w:rPr>
          <w:color w:val="000000"/>
          <w:spacing w:val="2"/>
          <w:szCs w:val="28"/>
          <w:lang w:val="nl-NL"/>
        </w:rPr>
        <w:t>8</w:t>
      </w:r>
      <w:r w:rsidRPr="00412E49">
        <w:rPr>
          <w:color w:val="000000"/>
          <w:spacing w:val="2"/>
          <w:szCs w:val="28"/>
          <w:lang w:val="nl-NL"/>
        </w:rPr>
        <w:t xml:space="preserve">, HĐND huyện, cụ thể như sau: </w:t>
      </w:r>
    </w:p>
    <w:p w:rsidR="00DF20A7" w:rsidRPr="00BF4491" w:rsidRDefault="00DF20A7" w:rsidP="00B31652">
      <w:pPr>
        <w:spacing w:after="0" w:line="240" w:lineRule="auto"/>
        <w:ind w:firstLine="748"/>
        <w:jc w:val="both"/>
        <w:rPr>
          <w:b/>
          <w:color w:val="000000"/>
          <w:spacing w:val="2"/>
          <w:szCs w:val="28"/>
          <w:lang w:val="nl-NL"/>
        </w:rPr>
      </w:pPr>
      <w:r w:rsidRPr="00BF4491">
        <w:rPr>
          <w:b/>
          <w:color w:val="000000"/>
          <w:spacing w:val="2"/>
          <w:szCs w:val="28"/>
          <w:lang w:val="nl-NL"/>
        </w:rPr>
        <w:t>1. Công tác tham gia xây dựng pháp luật; tuyên truyền, phổ biến chính sách, pháp luật</w:t>
      </w:r>
    </w:p>
    <w:p w:rsidR="007574E5" w:rsidRDefault="00DF20A7" w:rsidP="00B31652">
      <w:pPr>
        <w:spacing w:after="0" w:line="240" w:lineRule="auto"/>
        <w:ind w:firstLine="748"/>
        <w:jc w:val="both"/>
        <w:rPr>
          <w:spacing w:val="2"/>
          <w:szCs w:val="28"/>
          <w:lang w:val="nl-NL"/>
        </w:rPr>
      </w:pPr>
      <w:r w:rsidRPr="00BF4491">
        <w:rPr>
          <w:color w:val="000000"/>
          <w:spacing w:val="2"/>
          <w:szCs w:val="28"/>
          <w:lang w:val="nl-NL"/>
        </w:rPr>
        <w:t xml:space="preserve"> </w:t>
      </w:r>
      <w:r>
        <w:rPr>
          <w:color w:val="000000"/>
          <w:spacing w:val="2"/>
          <w:szCs w:val="28"/>
          <w:lang w:val="nl-NL"/>
        </w:rPr>
        <w:t>6 tháng đầu n</w:t>
      </w:r>
      <w:r w:rsidRPr="00BF4491">
        <w:rPr>
          <w:color w:val="000000"/>
          <w:spacing w:val="2"/>
          <w:szCs w:val="28"/>
          <w:lang w:val="nl-NL"/>
        </w:rPr>
        <w:t>ăm 201</w:t>
      </w:r>
      <w:r>
        <w:rPr>
          <w:color w:val="000000"/>
          <w:spacing w:val="2"/>
          <w:szCs w:val="28"/>
          <w:lang w:val="nl-NL"/>
        </w:rPr>
        <w:t>9</w:t>
      </w:r>
      <w:r w:rsidRPr="00BF4491">
        <w:rPr>
          <w:color w:val="000000"/>
          <w:spacing w:val="2"/>
          <w:szCs w:val="28"/>
          <w:lang w:val="nl-NL"/>
        </w:rPr>
        <w:t xml:space="preserve">, </w:t>
      </w:r>
      <w:r w:rsidRPr="00BF4491">
        <w:rPr>
          <w:color w:val="000000"/>
          <w:spacing w:val="2"/>
          <w:szCs w:val="28"/>
          <w:lang w:val="vi-VN"/>
        </w:rPr>
        <w:t xml:space="preserve">Ủy ban </w:t>
      </w:r>
      <w:r w:rsidRPr="00BF4491">
        <w:rPr>
          <w:color w:val="000000"/>
          <w:spacing w:val="2"/>
          <w:szCs w:val="28"/>
          <w:lang w:val="nl-NL"/>
        </w:rPr>
        <w:t xml:space="preserve">MTTQ Việt Nam </w:t>
      </w:r>
      <w:r w:rsidR="007574E5">
        <w:rPr>
          <w:color w:val="000000"/>
          <w:spacing w:val="2"/>
          <w:szCs w:val="28"/>
          <w:lang w:val="nl-NL"/>
        </w:rPr>
        <w:t xml:space="preserve">phối hợp với </w:t>
      </w:r>
      <w:r w:rsidRPr="00BF4491">
        <w:rPr>
          <w:color w:val="000000"/>
          <w:spacing w:val="2"/>
          <w:szCs w:val="28"/>
          <w:lang w:val="nl-NL"/>
        </w:rPr>
        <w:t xml:space="preserve">các </w:t>
      </w:r>
      <w:r w:rsidR="007574E5">
        <w:rPr>
          <w:color w:val="000000"/>
          <w:spacing w:val="2"/>
          <w:szCs w:val="28"/>
          <w:lang w:val="nl-NL"/>
        </w:rPr>
        <w:t>ngành chức năng</w:t>
      </w:r>
      <w:r>
        <w:rPr>
          <w:color w:val="000000"/>
          <w:spacing w:val="2"/>
          <w:szCs w:val="28"/>
          <w:lang w:val="nl-NL"/>
        </w:rPr>
        <w:t xml:space="preserve"> trong huyện</w:t>
      </w:r>
      <w:r w:rsidRPr="00BF4491">
        <w:rPr>
          <w:color w:val="000000"/>
          <w:spacing w:val="2"/>
          <w:szCs w:val="28"/>
          <w:lang w:val="nl-NL"/>
        </w:rPr>
        <w:t xml:space="preserve"> tiếp tục tập trung thực hiện tốt công tác tham gia </w:t>
      </w:r>
      <w:r w:rsidR="007574E5">
        <w:rPr>
          <w:color w:val="000000"/>
          <w:spacing w:val="2"/>
          <w:szCs w:val="28"/>
          <w:lang w:val="nl-NL"/>
        </w:rPr>
        <w:t>tuyên truyền</w:t>
      </w:r>
      <w:r w:rsidRPr="00BF4491">
        <w:rPr>
          <w:color w:val="000000"/>
          <w:spacing w:val="2"/>
          <w:szCs w:val="28"/>
          <w:lang w:val="nl-NL"/>
        </w:rPr>
        <w:t xml:space="preserve"> chính sách, pháp luật; chú trọng các dự án luật có liên quan trực tiếp tới quyền con người, quyền và nghĩa vụ cơ bản của công dân, tổ chức bộ máy nhà nước, của MTTQ Việt Nam và hệ thống chính trị</w:t>
      </w:r>
      <w:r w:rsidR="007574E5">
        <w:rPr>
          <w:color w:val="000000"/>
          <w:spacing w:val="2"/>
          <w:szCs w:val="28"/>
          <w:lang w:val="nl-NL"/>
        </w:rPr>
        <w:t xml:space="preserve"> </w:t>
      </w:r>
      <w:r w:rsidRPr="00BF4491">
        <w:rPr>
          <w:color w:val="000000"/>
          <w:spacing w:val="2"/>
          <w:szCs w:val="28"/>
          <w:lang w:val="nl-NL"/>
        </w:rPr>
        <w:t xml:space="preserve">cụ thể như: </w:t>
      </w:r>
      <w:r w:rsidR="00CE72A1" w:rsidRPr="007C6B01">
        <w:t>Bộ luật lao động (sửa đổi); Luật sửa đổi, bổ sung một số điều của Luật đất đai; Luật sửa đổi, bổ sung một số điều Luật ban hành văn bản quy phạm pháp luật; Luật thanh niên (sửa đổi);</w:t>
      </w:r>
      <w:r w:rsidR="00CE72A1" w:rsidRPr="007C6B01">
        <w:rPr>
          <w:spacing w:val="4"/>
        </w:rPr>
        <w:t xml:space="preserve"> Luật </w:t>
      </w:r>
      <w:r w:rsidR="00CE72A1">
        <w:rPr>
          <w:spacing w:val="4"/>
        </w:rPr>
        <w:t xml:space="preserve">sửa đổi, bổ sung một số điều của Luật </w:t>
      </w:r>
      <w:r w:rsidR="00CE72A1" w:rsidRPr="007C6B01">
        <w:rPr>
          <w:spacing w:val="4"/>
        </w:rPr>
        <w:t>Tổ chức Quốc hội; Luật sửa đổi, bổ sung một số điều của Luật Tổ chức Chính phủ</w:t>
      </w:r>
      <w:r w:rsidR="00CE72A1">
        <w:rPr>
          <w:spacing w:val="4"/>
        </w:rPr>
        <w:t xml:space="preserve"> và </w:t>
      </w:r>
      <w:r w:rsidR="00CE72A1" w:rsidRPr="007C6B01">
        <w:rPr>
          <w:spacing w:val="4"/>
        </w:rPr>
        <w:t xml:space="preserve">Luật tổ chức chính quyền địa phương; </w:t>
      </w:r>
      <w:r w:rsidR="00CE72A1" w:rsidRPr="007C6B01">
        <w:t>Luật sửa đổi, bổ sung một số điều cán bộ, công chức</w:t>
      </w:r>
      <w:r w:rsidR="00CE72A1">
        <w:t xml:space="preserve"> và </w:t>
      </w:r>
      <w:r w:rsidR="00CE72A1" w:rsidRPr="007C6B01">
        <w:t xml:space="preserve">Luật Viên chức; Luật Hòa giải, đối thoại tại Tòa án… </w:t>
      </w:r>
      <w:r w:rsidR="00CE72A1">
        <w:rPr>
          <w:color w:val="000000"/>
          <w:spacing w:val="2"/>
          <w:szCs w:val="28"/>
          <w:lang w:val="nl-NL"/>
        </w:rPr>
        <w:t xml:space="preserve">được </w:t>
      </w:r>
      <w:r w:rsidR="00CE72A1" w:rsidRPr="00891E14">
        <w:rPr>
          <w:spacing w:val="2"/>
        </w:rPr>
        <w:t>1</w:t>
      </w:r>
      <w:r w:rsidR="00CE72A1">
        <w:rPr>
          <w:spacing w:val="2"/>
        </w:rPr>
        <w:t>9 buổi có hơn 1.2</w:t>
      </w:r>
      <w:r w:rsidR="00CE72A1" w:rsidRPr="00891E14">
        <w:rPr>
          <w:spacing w:val="2"/>
        </w:rPr>
        <w:t xml:space="preserve">00 người tham </w:t>
      </w:r>
      <w:r w:rsidR="00CE72A1">
        <w:rPr>
          <w:spacing w:val="2"/>
        </w:rPr>
        <w:t>gia.</w:t>
      </w:r>
      <w:r w:rsidR="00CE72A1" w:rsidRPr="007C6B01">
        <w:rPr>
          <w:spacing w:val="2"/>
          <w:szCs w:val="28"/>
          <w:lang w:val="nl-NL"/>
        </w:rPr>
        <w:t xml:space="preserve"> </w:t>
      </w:r>
    </w:p>
    <w:p w:rsidR="00DF20A7" w:rsidRPr="00BF4491" w:rsidRDefault="00DF20A7" w:rsidP="00B31652">
      <w:pPr>
        <w:spacing w:after="0" w:line="240" w:lineRule="auto"/>
        <w:ind w:firstLine="748"/>
        <w:jc w:val="both"/>
        <w:rPr>
          <w:color w:val="000000"/>
          <w:spacing w:val="-2"/>
          <w:szCs w:val="28"/>
          <w:lang w:val="nl-NL"/>
        </w:rPr>
      </w:pPr>
      <w:r w:rsidRPr="00BF4491">
        <w:rPr>
          <w:color w:val="000000"/>
          <w:spacing w:val="-2"/>
          <w:szCs w:val="28"/>
          <w:lang w:val="nl-NL"/>
        </w:rPr>
        <w:t>Phối hợp với ngành tư pháp hướng dẫn củng cố, kiện toàn mạng lưới Tổ hòa giải và đội ngũ hòa giả</w:t>
      </w:r>
      <w:r>
        <w:rPr>
          <w:color w:val="000000"/>
          <w:spacing w:val="-2"/>
          <w:szCs w:val="28"/>
          <w:lang w:val="nl-NL"/>
        </w:rPr>
        <w:t>i viên</w:t>
      </w:r>
      <w:r w:rsidRPr="00BF4491">
        <w:rPr>
          <w:color w:val="000000"/>
          <w:spacing w:val="-2"/>
          <w:szCs w:val="28"/>
          <w:lang w:val="nl-NL"/>
        </w:rPr>
        <w:t xml:space="preserve">; nghiên cứu, đề xuất giải pháp nâng cao hiệu quả </w:t>
      </w:r>
      <w:r w:rsidRPr="00BF4491">
        <w:rPr>
          <w:color w:val="000000"/>
          <w:spacing w:val="-2"/>
          <w:szCs w:val="28"/>
          <w:lang w:val="vi-VN"/>
        </w:rPr>
        <w:t xml:space="preserve">công tác hòa giải ở cơ sở gắn với các biện pháp giải quyết tranh chấp </w:t>
      </w:r>
      <w:r w:rsidRPr="00BF4491">
        <w:rPr>
          <w:color w:val="000000"/>
          <w:spacing w:val="-2"/>
          <w:szCs w:val="28"/>
        </w:rPr>
        <w:t>trước khi khởi kiện</w:t>
      </w:r>
      <w:r w:rsidRPr="00BF4491">
        <w:rPr>
          <w:color w:val="000000"/>
          <w:spacing w:val="-2"/>
          <w:szCs w:val="28"/>
          <w:lang w:val="vi-VN"/>
        </w:rPr>
        <w:t xml:space="preserve"> để người dân tích cực giải quyết mâu thuẫn, tranh chấp ngay tại cộng đồng. </w:t>
      </w:r>
    </w:p>
    <w:p w:rsidR="00DF20A7" w:rsidRPr="00BF4491" w:rsidRDefault="00DF20A7" w:rsidP="00B31652">
      <w:pPr>
        <w:shd w:val="clear" w:color="auto" w:fill="FFFFFF"/>
        <w:spacing w:after="0" w:line="240" w:lineRule="auto"/>
        <w:ind w:firstLine="748"/>
        <w:jc w:val="both"/>
        <w:rPr>
          <w:b/>
          <w:color w:val="000000"/>
          <w:spacing w:val="2"/>
          <w:szCs w:val="28"/>
          <w:lang w:val="vi-VN"/>
        </w:rPr>
      </w:pPr>
      <w:r w:rsidRPr="00BF4491">
        <w:rPr>
          <w:b/>
          <w:color w:val="000000"/>
          <w:spacing w:val="2"/>
          <w:szCs w:val="28"/>
          <w:lang w:val="vi-VN"/>
        </w:rPr>
        <w:t>2. Công tác giám sát và phản biện xã hội</w:t>
      </w:r>
    </w:p>
    <w:p w:rsidR="00DF20A7" w:rsidRDefault="00DF20A7" w:rsidP="00B31652">
      <w:pPr>
        <w:spacing w:after="0" w:line="240" w:lineRule="auto"/>
        <w:ind w:firstLine="748"/>
        <w:jc w:val="both"/>
        <w:rPr>
          <w:bCs/>
          <w:color w:val="000000"/>
          <w:szCs w:val="28"/>
        </w:rPr>
      </w:pPr>
      <w:r w:rsidRPr="00BF4491">
        <w:rPr>
          <w:bCs/>
          <w:color w:val="000000"/>
          <w:szCs w:val="28"/>
          <w:lang w:val="vi-VN"/>
        </w:rPr>
        <w:t>MTTQ Việt Nam và các tổ chức chính trị</w:t>
      </w:r>
      <w:r w:rsidRPr="00BF4491">
        <w:rPr>
          <w:bCs/>
          <w:color w:val="000000"/>
          <w:szCs w:val="28"/>
        </w:rPr>
        <w:t>-</w:t>
      </w:r>
      <w:r w:rsidRPr="00BF4491">
        <w:rPr>
          <w:bCs/>
          <w:color w:val="000000"/>
          <w:szCs w:val="28"/>
          <w:lang w:val="vi-VN"/>
        </w:rPr>
        <w:t>xã hội</w:t>
      </w:r>
      <w:r>
        <w:rPr>
          <w:bCs/>
          <w:color w:val="000000"/>
          <w:szCs w:val="28"/>
        </w:rPr>
        <w:t>; c</w:t>
      </w:r>
      <w:r w:rsidRPr="00BF4491">
        <w:rPr>
          <w:bCs/>
          <w:color w:val="000000"/>
          <w:szCs w:val="28"/>
          <w:lang w:val="vi-VN"/>
        </w:rPr>
        <w:t xml:space="preserve">hủ động xây dựng kế hoạch và tổ chức thực hiện tốt kế hoạch giám sát, phản biện </w:t>
      </w:r>
      <w:r>
        <w:rPr>
          <w:bCs/>
          <w:color w:val="000000"/>
          <w:szCs w:val="28"/>
        </w:rPr>
        <w:t>xã hội</w:t>
      </w:r>
      <w:r w:rsidRPr="00BF4491">
        <w:rPr>
          <w:bCs/>
          <w:color w:val="000000"/>
          <w:szCs w:val="28"/>
          <w:lang w:val="vi-VN"/>
        </w:rPr>
        <w:t xml:space="preserve">, xác định rõ nội dung thực hiện </w:t>
      </w:r>
      <w:r w:rsidR="008955B2">
        <w:rPr>
          <w:bCs/>
          <w:color w:val="000000"/>
          <w:szCs w:val="28"/>
        </w:rPr>
        <w:t>việc</w:t>
      </w:r>
      <w:r>
        <w:rPr>
          <w:bCs/>
          <w:color w:val="000000"/>
          <w:szCs w:val="28"/>
        </w:rPr>
        <w:t xml:space="preserve"> </w:t>
      </w:r>
      <w:r w:rsidRPr="00BF4491">
        <w:rPr>
          <w:bCs/>
          <w:color w:val="000000"/>
          <w:szCs w:val="28"/>
          <w:lang w:val="vi-VN"/>
        </w:rPr>
        <w:t>giám sát</w:t>
      </w:r>
      <w:r>
        <w:rPr>
          <w:bCs/>
          <w:color w:val="000000"/>
          <w:szCs w:val="28"/>
        </w:rPr>
        <w:t xml:space="preserve"> và</w:t>
      </w:r>
      <w:r w:rsidRPr="00BF4491">
        <w:rPr>
          <w:bCs/>
          <w:color w:val="000000"/>
          <w:szCs w:val="28"/>
          <w:lang w:val="vi-VN"/>
        </w:rPr>
        <w:t xml:space="preserve"> phản biện </w:t>
      </w:r>
      <w:r>
        <w:rPr>
          <w:bCs/>
          <w:color w:val="000000"/>
          <w:szCs w:val="28"/>
        </w:rPr>
        <w:t xml:space="preserve">theo đúng quy định tại Luật Mặt trận Tổ quốc Việt Nam, </w:t>
      </w:r>
      <w:r w:rsidRPr="00BF4491">
        <w:rPr>
          <w:bCs/>
          <w:color w:val="000000"/>
          <w:szCs w:val="28"/>
        </w:rPr>
        <w:t>Nghị quyết liên tịch số 403/2017/NQLT-UBTVQH14-CP-ĐCTUBTWMTTQVN ngày 16/5/2017</w:t>
      </w:r>
      <w:r>
        <w:rPr>
          <w:bCs/>
          <w:color w:val="000000"/>
          <w:szCs w:val="28"/>
        </w:rPr>
        <w:t xml:space="preserve"> và Thông tri số 25/TTr-MTTW-BTT ngày 10/8/2017, Công văn 730-CV/TU ngày 28/8/2017 của Ban thường vụ Tỉnh ủy Đăk Nông về việc tiếp tục thực hiện Quyết định 217, 218-QĐ/TW của Bộ chính trị (khóa XI) và hướng dẫn số 184/HD-MT-BTT, ngày 22/12/2017 của Ủy ban MTTQ tỉnh Đăk Nông về quy trình giám sát phản biện xã hội của Ủy ban MTTQ Việt Nam, các tổ chức chính trị, xã hội các cấp</w:t>
      </w:r>
      <w:r w:rsidRPr="00BF4491">
        <w:rPr>
          <w:bCs/>
          <w:color w:val="000000"/>
          <w:szCs w:val="28"/>
        </w:rPr>
        <w:t>.</w:t>
      </w:r>
    </w:p>
    <w:p w:rsidR="00314F79" w:rsidRPr="000745F9" w:rsidRDefault="008955B2" w:rsidP="00B31652">
      <w:pPr>
        <w:spacing w:after="0" w:line="240" w:lineRule="auto"/>
        <w:ind w:firstLine="748"/>
        <w:jc w:val="both"/>
        <w:rPr>
          <w:bCs/>
          <w:color w:val="000000"/>
          <w:szCs w:val="28"/>
        </w:rPr>
      </w:pPr>
      <w:r>
        <w:rPr>
          <w:bCs/>
          <w:color w:val="000000"/>
          <w:szCs w:val="28"/>
        </w:rPr>
        <w:t>Năm 2019 Ban Thường trực</w:t>
      </w:r>
      <w:r w:rsidR="00DF20A7" w:rsidRPr="000745F9">
        <w:rPr>
          <w:bCs/>
          <w:color w:val="000000"/>
          <w:szCs w:val="28"/>
        </w:rPr>
        <w:t xml:space="preserve"> Ủy ban MTTQ huyện </w:t>
      </w:r>
      <w:r>
        <w:rPr>
          <w:bCs/>
          <w:color w:val="000000"/>
          <w:szCs w:val="28"/>
        </w:rPr>
        <w:t xml:space="preserve">xây dựng 01 kế hoạch </w:t>
      </w:r>
      <w:r w:rsidR="000A309C">
        <w:rPr>
          <w:bCs/>
          <w:color w:val="000000"/>
          <w:szCs w:val="28"/>
        </w:rPr>
        <w:t>giám</w:t>
      </w:r>
      <w:r>
        <w:rPr>
          <w:bCs/>
          <w:color w:val="000000"/>
          <w:szCs w:val="28"/>
        </w:rPr>
        <w:t xml:space="preserve"> sát</w:t>
      </w:r>
      <w:r w:rsidR="000A309C">
        <w:rPr>
          <w:bCs/>
          <w:color w:val="000000"/>
          <w:szCs w:val="28"/>
        </w:rPr>
        <w:t xml:space="preserve"> và 01 cuộc đối thoại với các cấp lãnh đạo huyện. MTTQ </w:t>
      </w:r>
      <w:r w:rsidR="00DF20A7" w:rsidRPr="000745F9">
        <w:rPr>
          <w:bCs/>
          <w:color w:val="000000"/>
          <w:szCs w:val="28"/>
        </w:rPr>
        <w:t xml:space="preserve">cử người tham gia Đoàn giám sát của Thường trực HĐND huyện giám sát </w:t>
      </w:r>
      <w:r w:rsidR="00314F79" w:rsidRPr="000745F9">
        <w:rPr>
          <w:bCs/>
          <w:color w:val="000000"/>
          <w:szCs w:val="28"/>
        </w:rPr>
        <w:t xml:space="preserve">công tác quản lý, bảo vệ </w:t>
      </w:r>
      <w:r w:rsidR="000A309C">
        <w:rPr>
          <w:bCs/>
          <w:color w:val="000000"/>
          <w:szCs w:val="28"/>
        </w:rPr>
        <w:t>trồng cây xanh</w:t>
      </w:r>
      <w:r w:rsidR="00314F79" w:rsidRPr="000745F9">
        <w:rPr>
          <w:bCs/>
          <w:color w:val="000000"/>
          <w:szCs w:val="28"/>
        </w:rPr>
        <w:t xml:space="preserve"> trên địa bàn huyện; </w:t>
      </w:r>
      <w:r w:rsidR="000564C0" w:rsidRPr="000745F9">
        <w:rPr>
          <w:bCs/>
          <w:color w:val="000000"/>
          <w:szCs w:val="28"/>
        </w:rPr>
        <w:t xml:space="preserve">Phối hợp </w:t>
      </w:r>
      <w:r w:rsidR="00314F79" w:rsidRPr="000745F9">
        <w:rPr>
          <w:bCs/>
          <w:color w:val="000000"/>
          <w:szCs w:val="28"/>
        </w:rPr>
        <w:t>tham gia kiểm sát cùng Viện kiểm sát nhân dân huyện trực tiếp kiểm sát việc thi hành án hình sự tại UBND thị trấ</w:t>
      </w:r>
      <w:r>
        <w:rPr>
          <w:bCs/>
          <w:color w:val="000000"/>
          <w:szCs w:val="28"/>
        </w:rPr>
        <w:t>n Ea Tling,</w:t>
      </w:r>
      <w:r w:rsidR="00314F79" w:rsidRPr="000745F9">
        <w:rPr>
          <w:bCs/>
          <w:color w:val="000000"/>
          <w:szCs w:val="28"/>
        </w:rPr>
        <w:t xml:space="preserve"> Ủy ban nhân dân xã Tâm Thắng</w:t>
      </w:r>
      <w:r>
        <w:rPr>
          <w:bCs/>
          <w:color w:val="000000"/>
          <w:szCs w:val="28"/>
        </w:rPr>
        <w:t xml:space="preserve"> và tại cơ quan công an huyện</w:t>
      </w:r>
      <w:r w:rsidR="00314F79" w:rsidRPr="000745F9">
        <w:rPr>
          <w:bCs/>
          <w:color w:val="000000"/>
          <w:szCs w:val="28"/>
        </w:rPr>
        <w:t xml:space="preserve">. </w:t>
      </w:r>
    </w:p>
    <w:p w:rsidR="00DF20A7" w:rsidRPr="00AD3CF2" w:rsidRDefault="00DF20A7" w:rsidP="00B31652">
      <w:pPr>
        <w:spacing w:after="0" w:line="240" w:lineRule="auto"/>
        <w:ind w:firstLine="720"/>
        <w:jc w:val="both"/>
        <w:rPr>
          <w:szCs w:val="28"/>
        </w:rPr>
      </w:pPr>
      <w:r>
        <w:rPr>
          <w:spacing w:val="-2"/>
        </w:rPr>
        <w:lastRenderedPageBreak/>
        <w:t>MTTQ các xã, thị trấn g</w:t>
      </w:r>
      <w:r w:rsidRPr="00AD3CF2">
        <w:rPr>
          <w:spacing w:val="-2"/>
          <w:lang w:val="vi-VN"/>
        </w:rPr>
        <w:t xml:space="preserve">iám sát thông </w:t>
      </w:r>
      <w:r w:rsidRPr="00AD3CF2">
        <w:rPr>
          <w:spacing w:val="-2"/>
        </w:rPr>
        <w:t xml:space="preserve">qua hoạt </w:t>
      </w:r>
      <w:r w:rsidRPr="00AD3CF2">
        <w:rPr>
          <w:spacing w:val="-2"/>
          <w:lang w:val="vi-VN"/>
        </w:rPr>
        <w:t xml:space="preserve">động của Ban </w:t>
      </w:r>
      <w:r w:rsidRPr="00AD3CF2">
        <w:rPr>
          <w:spacing w:val="-2"/>
        </w:rPr>
        <w:t>T</w:t>
      </w:r>
      <w:r w:rsidRPr="00AD3CF2">
        <w:rPr>
          <w:spacing w:val="-2"/>
          <w:lang w:val="vi-VN"/>
        </w:rPr>
        <w:t xml:space="preserve">hanh tra nhân dân </w:t>
      </w:r>
      <w:r w:rsidRPr="00AD3CF2">
        <w:rPr>
          <w:spacing w:val="-2"/>
        </w:rPr>
        <w:t>và</w:t>
      </w:r>
      <w:r w:rsidRPr="00AD3CF2">
        <w:rPr>
          <w:spacing w:val="-2"/>
          <w:lang w:val="vi-VN"/>
        </w:rPr>
        <w:t xml:space="preserve"> Ban </w:t>
      </w:r>
      <w:r w:rsidRPr="00AD3CF2">
        <w:rPr>
          <w:spacing w:val="-2"/>
        </w:rPr>
        <w:t>G</w:t>
      </w:r>
      <w:r w:rsidRPr="00AD3CF2">
        <w:rPr>
          <w:spacing w:val="-2"/>
          <w:lang w:val="vi-VN"/>
        </w:rPr>
        <w:t>iám sát đầu tư của cộng đồng</w:t>
      </w:r>
      <w:r w:rsidRPr="00AD3CF2">
        <w:rPr>
          <w:spacing w:val="-2"/>
        </w:rPr>
        <w:t xml:space="preserve"> theo quy định. </w:t>
      </w:r>
      <w:r w:rsidRPr="00AD3CF2">
        <w:rPr>
          <w:szCs w:val="28"/>
        </w:rPr>
        <w:t xml:space="preserve">Lập kế hoạch giám sát </w:t>
      </w:r>
      <w:r w:rsidRPr="00AD3CF2">
        <w:rPr>
          <w:szCs w:val="28"/>
          <w:lang w:val="vi-VN"/>
        </w:rPr>
        <w:t>đầu tư của cộng đồng</w:t>
      </w:r>
      <w:r w:rsidRPr="00AD3CF2">
        <w:rPr>
          <w:szCs w:val="28"/>
        </w:rPr>
        <w:t xml:space="preserve"> đối với chương trình, dự án trên địa bàn và thành lập Ban Giám sát đầu tư của cộng đồng cho từng chương trình, dự án. </w:t>
      </w:r>
    </w:p>
    <w:p w:rsidR="00FE14F5" w:rsidRPr="00BF4491" w:rsidRDefault="00FE14F5" w:rsidP="00B31652">
      <w:pPr>
        <w:spacing w:after="0" w:line="240" w:lineRule="auto"/>
        <w:ind w:firstLine="567"/>
        <w:jc w:val="both"/>
        <w:rPr>
          <w:i/>
          <w:color w:val="000000"/>
          <w:spacing w:val="2"/>
          <w:szCs w:val="28"/>
          <w:lang w:val="nl-NL"/>
        </w:rPr>
      </w:pPr>
      <w:r>
        <w:rPr>
          <w:color w:val="000000"/>
          <w:spacing w:val="2"/>
          <w:szCs w:val="28"/>
          <w:lang w:val="nl-NL"/>
        </w:rPr>
        <w:t xml:space="preserve">Ngoài ra còn tham gia </w:t>
      </w:r>
      <w:r w:rsidR="00680085">
        <w:rPr>
          <w:color w:val="000000"/>
          <w:spacing w:val="2"/>
          <w:szCs w:val="28"/>
          <w:lang w:val="nl-NL"/>
        </w:rPr>
        <w:t xml:space="preserve">01 cuộc </w:t>
      </w:r>
      <w:r w:rsidR="003E1753">
        <w:rPr>
          <w:color w:val="000000"/>
          <w:spacing w:val="2"/>
          <w:szCs w:val="28"/>
          <w:lang w:val="nl-NL"/>
        </w:rPr>
        <w:t xml:space="preserve">giám sát </w:t>
      </w:r>
      <w:r>
        <w:rPr>
          <w:color w:val="000000"/>
          <w:spacing w:val="2"/>
          <w:szCs w:val="28"/>
          <w:lang w:val="nl-NL"/>
        </w:rPr>
        <w:t xml:space="preserve">với đoàn </w:t>
      </w:r>
      <w:r w:rsidR="003E1753">
        <w:rPr>
          <w:color w:val="000000"/>
          <w:spacing w:val="2"/>
          <w:szCs w:val="28"/>
          <w:lang w:val="nl-NL"/>
        </w:rPr>
        <w:t xml:space="preserve">kiểm tra </w:t>
      </w:r>
      <w:r>
        <w:rPr>
          <w:color w:val="000000"/>
          <w:spacing w:val="2"/>
          <w:szCs w:val="28"/>
          <w:lang w:val="nl-NL"/>
        </w:rPr>
        <w:t xml:space="preserve">của UBND huyện giám sát việc </w:t>
      </w:r>
      <w:r w:rsidR="003E1753">
        <w:rPr>
          <w:szCs w:val="28"/>
          <w:lang w:val="es-MX"/>
        </w:rPr>
        <w:t xml:space="preserve">cấp phát các chế độ cho các hộ nghèo, hộ thiếu đói, hộ DTTS trong dịp Tết nguyên đán Kỷ Hợi và giáp hạt năm 2019; </w:t>
      </w:r>
      <w:r>
        <w:rPr>
          <w:color w:val="000000"/>
          <w:spacing w:val="2"/>
          <w:szCs w:val="28"/>
          <w:lang w:val="nl-NL"/>
        </w:rPr>
        <w:t xml:space="preserve"> phối hợp thực hiện nhiệm vụ giám sát của các ngành, các cấp khi có yêu cầu ở trên địa bàn huyện; giám sát</w:t>
      </w:r>
      <w:r w:rsidRPr="00BF4491">
        <w:rPr>
          <w:color w:val="000000"/>
          <w:spacing w:val="2"/>
          <w:szCs w:val="28"/>
          <w:lang w:val="nl-NL"/>
        </w:rPr>
        <w:t xml:space="preserve"> thực hiện dân chủ ở cơ sở theo Pháp lệnh </w:t>
      </w:r>
      <w:r>
        <w:rPr>
          <w:color w:val="000000"/>
          <w:spacing w:val="2"/>
          <w:szCs w:val="28"/>
          <w:lang w:val="nl-NL"/>
        </w:rPr>
        <w:t xml:space="preserve">số </w:t>
      </w:r>
      <w:r w:rsidRPr="00BF4491">
        <w:rPr>
          <w:color w:val="000000"/>
          <w:spacing w:val="-4"/>
          <w:szCs w:val="28"/>
        </w:rPr>
        <w:t>34/2007/PL-UBTVQH11</w:t>
      </w:r>
      <w:r w:rsidRPr="00BF4491">
        <w:rPr>
          <w:i/>
          <w:color w:val="000000"/>
          <w:spacing w:val="2"/>
          <w:szCs w:val="28"/>
          <w:lang w:val="nl-NL"/>
        </w:rPr>
        <w:t>.</w:t>
      </w:r>
    </w:p>
    <w:p w:rsidR="00DF20A7" w:rsidRPr="00BF4491" w:rsidRDefault="00DF20A7" w:rsidP="00B31652">
      <w:pPr>
        <w:shd w:val="clear" w:color="auto" w:fill="FFFFFF"/>
        <w:spacing w:after="0" w:line="240" w:lineRule="auto"/>
        <w:ind w:firstLine="748"/>
        <w:jc w:val="both"/>
        <w:rPr>
          <w:b/>
          <w:color w:val="000000"/>
          <w:spacing w:val="2"/>
          <w:szCs w:val="28"/>
          <w:lang w:val="vi-VN"/>
        </w:rPr>
      </w:pPr>
      <w:r w:rsidRPr="00BF4491">
        <w:rPr>
          <w:b/>
          <w:color w:val="000000"/>
          <w:spacing w:val="2"/>
          <w:szCs w:val="28"/>
          <w:lang w:val="vi-VN"/>
        </w:rPr>
        <w:t>3. Tổ chức tốt các cuộc tiếp xúc cử tri; phối hợp tổng hợp ý kiến, kiến nghị của cử tri và nhân dân</w:t>
      </w:r>
    </w:p>
    <w:p w:rsidR="00DF20A7" w:rsidRPr="00114C97" w:rsidRDefault="00DF20A7" w:rsidP="00B31652">
      <w:pPr>
        <w:spacing w:after="0" w:line="240" w:lineRule="auto"/>
        <w:ind w:firstLine="748"/>
        <w:jc w:val="both"/>
        <w:rPr>
          <w:color w:val="000000"/>
          <w:spacing w:val="2"/>
          <w:szCs w:val="28"/>
          <w:lang w:val="vi-VN"/>
        </w:rPr>
      </w:pPr>
      <w:r w:rsidRPr="00A7062E">
        <w:rPr>
          <w:color w:val="000000"/>
          <w:spacing w:val="2"/>
          <w:szCs w:val="28"/>
          <w:lang w:val="vi-VN"/>
        </w:rPr>
        <w:t>Trong 6 tháng đầu năm Ủy ban MTTQ huyện đã phối hợp tổ chức được 02 đợt tiếp xúc cử tri với Đại biểu Hội đồng nhân dân 2 cấp tỉnh, huyện</w:t>
      </w:r>
      <w:r w:rsidR="00A7062E" w:rsidRPr="00A7062E">
        <w:rPr>
          <w:color w:val="000000"/>
          <w:spacing w:val="2"/>
          <w:szCs w:val="28"/>
          <w:lang w:val="vi-VN"/>
        </w:rPr>
        <w:t>.</w:t>
      </w:r>
      <w:r w:rsidRPr="00A7062E">
        <w:rPr>
          <w:color w:val="000000"/>
          <w:spacing w:val="2"/>
          <w:szCs w:val="28"/>
          <w:lang w:val="vi-VN"/>
        </w:rPr>
        <w:t xml:space="preserve"> Có </w:t>
      </w:r>
      <w:r w:rsidR="00A7062E" w:rsidRPr="00A7062E">
        <w:rPr>
          <w:color w:val="000000"/>
          <w:spacing w:val="2"/>
          <w:szCs w:val="28"/>
          <w:lang w:val="vi-VN"/>
        </w:rPr>
        <w:t xml:space="preserve">310 cử tri tham dự; 38 </w:t>
      </w:r>
      <w:r w:rsidRPr="00A7062E">
        <w:rPr>
          <w:color w:val="000000"/>
          <w:spacing w:val="2"/>
          <w:szCs w:val="28"/>
          <w:lang w:val="vi-VN"/>
        </w:rPr>
        <w:t xml:space="preserve">cử tri phát biểu với </w:t>
      </w:r>
      <w:r w:rsidR="00013D4C">
        <w:rPr>
          <w:color w:val="000000"/>
          <w:spacing w:val="2"/>
          <w:szCs w:val="28"/>
        </w:rPr>
        <w:t>94</w:t>
      </w:r>
      <w:r w:rsidRPr="00A7062E">
        <w:rPr>
          <w:color w:val="000000"/>
          <w:spacing w:val="2"/>
          <w:szCs w:val="28"/>
          <w:lang w:val="vi-VN"/>
        </w:rPr>
        <w:t xml:space="preserve"> ý kiến và </w:t>
      </w:r>
      <w:r w:rsidR="00A7062E" w:rsidRPr="00A7062E">
        <w:rPr>
          <w:color w:val="000000"/>
          <w:spacing w:val="2"/>
          <w:szCs w:val="28"/>
          <w:lang w:val="vi-VN"/>
        </w:rPr>
        <w:t>6</w:t>
      </w:r>
      <w:r w:rsidRPr="00A7062E">
        <w:rPr>
          <w:color w:val="000000"/>
          <w:spacing w:val="2"/>
          <w:szCs w:val="28"/>
          <w:lang w:val="vi-VN"/>
        </w:rPr>
        <w:t xml:space="preserve"> cử tri gửi ý kiến trực tiếp bằng văn bản.</w:t>
      </w:r>
      <w:r w:rsidR="00A7062E">
        <w:rPr>
          <w:color w:val="000000"/>
          <w:spacing w:val="2"/>
          <w:szCs w:val="28"/>
        </w:rPr>
        <w:t xml:space="preserve"> </w:t>
      </w:r>
      <w:r w:rsidRPr="00114C97">
        <w:rPr>
          <w:color w:val="000000"/>
          <w:spacing w:val="2"/>
          <w:szCs w:val="28"/>
          <w:lang w:val="vi-VN"/>
        </w:rPr>
        <w:t xml:space="preserve">Tại các điểm tiếp xúc, cử tri thẳng thắn bày tỏ tâm tư, nguyện vọng của mình với đại biểu dân cử, các ý kiến của cử tri tập trung chủ yếu vào các lĩnh vực: đất đai, chế độ chính sách, đường giao thông nông thôn, điện, đầu tư trường học, </w:t>
      </w:r>
      <w:r w:rsidR="000564C0">
        <w:rPr>
          <w:color w:val="000000"/>
          <w:spacing w:val="2"/>
          <w:szCs w:val="28"/>
        </w:rPr>
        <w:t>môi trường</w:t>
      </w:r>
      <w:r w:rsidRPr="00114C97">
        <w:rPr>
          <w:color w:val="000000"/>
          <w:spacing w:val="2"/>
          <w:szCs w:val="28"/>
          <w:lang w:val="vi-VN"/>
        </w:rPr>
        <w:t xml:space="preserve"> và một số ý kiến khác. Phần lớn các ý kiến, kiến nghị của cử tri đều được các đại biểu HĐND tỉnh, đại biểu HĐND huyện, lãnh đạo các cơ quan, ban ngành của huyện và lãnh đạo địa phương trả lời trực tiếp tại hội nghị. Tuy nhiên, còn một số ý kiến chưa được trả lời hoặc trả lời chưa rõ ràng các vấn đề cử tri phản ánh, kiến nghị, Thường trực Uỷ ban MTT</w:t>
      </w:r>
      <w:r w:rsidR="000A309C">
        <w:rPr>
          <w:color w:val="000000"/>
          <w:spacing w:val="2"/>
          <w:szCs w:val="28"/>
        </w:rPr>
        <w:t>Q</w:t>
      </w:r>
      <w:r w:rsidRPr="00114C97">
        <w:rPr>
          <w:color w:val="000000"/>
          <w:spacing w:val="2"/>
          <w:szCs w:val="28"/>
          <w:lang w:val="vi-VN"/>
        </w:rPr>
        <w:t xml:space="preserve"> huyện tổng hợp </w:t>
      </w:r>
      <w:r w:rsidR="00375B53">
        <w:rPr>
          <w:color w:val="000000"/>
          <w:spacing w:val="2"/>
          <w:szCs w:val="28"/>
        </w:rPr>
        <w:t xml:space="preserve">các </w:t>
      </w:r>
      <w:r w:rsidRPr="00114C97">
        <w:rPr>
          <w:color w:val="000000"/>
          <w:spacing w:val="2"/>
          <w:szCs w:val="28"/>
          <w:lang w:val="vi-VN"/>
        </w:rPr>
        <w:t>ý kiến, kiến nghị kiến nghị gửi các cơ quan chức năng của huyện, tỉnh xem xét, giải quyết.</w:t>
      </w:r>
    </w:p>
    <w:p w:rsidR="00DF20A7" w:rsidRPr="00114C97" w:rsidRDefault="00DF20A7" w:rsidP="00B31652">
      <w:pPr>
        <w:spacing w:after="0" w:line="240" w:lineRule="auto"/>
        <w:ind w:firstLine="748"/>
        <w:jc w:val="both"/>
        <w:rPr>
          <w:color w:val="000000"/>
          <w:spacing w:val="2"/>
          <w:szCs w:val="28"/>
          <w:lang w:val="vi-VN"/>
        </w:rPr>
      </w:pPr>
      <w:r w:rsidRPr="00114C97">
        <w:rPr>
          <w:color w:val="000000"/>
          <w:spacing w:val="2"/>
          <w:szCs w:val="28"/>
          <w:lang w:val="vi-VN"/>
        </w:rPr>
        <w:t>Thông qua việc tổ chức tiếp xúc cử tri và các hoạt động nắm bắt tình hình nhân dân trong 6 tháng đầu năm, Ủy ban MTTQ huyện tổng hợp đề nghị các đơn vị</w:t>
      </w:r>
      <w:r w:rsidR="000745F9">
        <w:rPr>
          <w:color w:val="000000"/>
          <w:spacing w:val="2"/>
          <w:szCs w:val="28"/>
        </w:rPr>
        <w:t>,</w:t>
      </w:r>
      <w:r w:rsidRPr="00114C97">
        <w:rPr>
          <w:color w:val="000000"/>
          <w:spacing w:val="2"/>
          <w:szCs w:val="28"/>
          <w:lang w:val="vi-VN"/>
        </w:rPr>
        <w:t xml:space="preserve"> cơ quan có thẩm quyền cần quan tâm, xem xét, giải quyết một số vấn đề mà cử tri quan tâm và có nhiều ý kiến, cụ thể:</w:t>
      </w:r>
    </w:p>
    <w:p w:rsidR="00DF20A7" w:rsidRDefault="000564C0" w:rsidP="00B31652">
      <w:pPr>
        <w:spacing w:after="0" w:line="240" w:lineRule="auto"/>
        <w:ind w:firstLine="748"/>
        <w:jc w:val="both"/>
        <w:rPr>
          <w:color w:val="000000"/>
          <w:spacing w:val="2"/>
          <w:szCs w:val="28"/>
        </w:rPr>
      </w:pPr>
      <w:r>
        <w:rPr>
          <w:color w:val="000000"/>
          <w:spacing w:val="2"/>
          <w:szCs w:val="28"/>
        </w:rPr>
        <w:t>-</w:t>
      </w:r>
      <w:r w:rsidR="00A7062E">
        <w:rPr>
          <w:color w:val="000000"/>
          <w:spacing w:val="2"/>
          <w:szCs w:val="28"/>
        </w:rPr>
        <w:t xml:space="preserve"> </w:t>
      </w:r>
      <w:r w:rsidR="00531909">
        <w:rPr>
          <w:color w:val="000000"/>
          <w:spacing w:val="2"/>
          <w:szCs w:val="28"/>
        </w:rPr>
        <w:t>Vấn đề vệ sinh môi trường vẫn là chủ đề nóng được người dân hết sức quan tâm. Hiện nay địa bàn Cư Jút có rất nhiều trang trại của người dân chăn nuôi gia súc, gia cầm, nhưng họ lại không tuân thủ đúng quy trình về đảm bảo vệ sinh môi trường, một số hộ xả thải trực tiếp ra môi trường xung quanh (một số hộ nuôi heo ở Eapô và chăn nuôi vịt</w:t>
      </w:r>
      <w:r w:rsidR="00A21B0E">
        <w:rPr>
          <w:color w:val="000000"/>
          <w:spacing w:val="2"/>
          <w:szCs w:val="28"/>
        </w:rPr>
        <w:t>, heo</w:t>
      </w:r>
      <w:r w:rsidR="00531909">
        <w:rPr>
          <w:color w:val="000000"/>
          <w:spacing w:val="2"/>
          <w:szCs w:val="28"/>
        </w:rPr>
        <w:t xml:space="preserve"> ở Tâm Thắng), dù đã bị các cấp chính quyền </w:t>
      </w:r>
      <w:r w:rsidR="00A21B0E">
        <w:rPr>
          <w:color w:val="000000"/>
          <w:spacing w:val="2"/>
          <w:szCs w:val="28"/>
        </w:rPr>
        <w:t xml:space="preserve">xử </w:t>
      </w:r>
      <w:r w:rsidR="00531909">
        <w:rPr>
          <w:color w:val="000000"/>
          <w:spacing w:val="2"/>
          <w:szCs w:val="28"/>
        </w:rPr>
        <w:t xml:space="preserve">phạt hành chính nhưng họ vẫn tiếp tục tái diễn. </w:t>
      </w:r>
      <w:r w:rsidR="00A21B0E">
        <w:rPr>
          <w:color w:val="000000"/>
          <w:spacing w:val="2"/>
          <w:szCs w:val="28"/>
        </w:rPr>
        <w:t>Mong các cấp chính quyền xem xét.</w:t>
      </w:r>
    </w:p>
    <w:p w:rsidR="00531909" w:rsidRDefault="00531909" w:rsidP="00B31652">
      <w:pPr>
        <w:spacing w:after="0" w:line="240" w:lineRule="auto"/>
        <w:ind w:firstLine="748"/>
        <w:jc w:val="both"/>
        <w:rPr>
          <w:color w:val="000000"/>
          <w:spacing w:val="2"/>
          <w:szCs w:val="28"/>
        </w:rPr>
      </w:pPr>
      <w:r>
        <w:rPr>
          <w:color w:val="000000"/>
          <w:spacing w:val="2"/>
          <w:szCs w:val="28"/>
        </w:rPr>
        <w:t>- Vấn đề đường giao thông cũng được người dân phản ánh nhiều</w:t>
      </w:r>
      <w:r w:rsidR="00A21B0E">
        <w:rPr>
          <w:color w:val="000000"/>
          <w:spacing w:val="2"/>
          <w:szCs w:val="28"/>
        </w:rPr>
        <w:t>,</w:t>
      </w:r>
      <w:r>
        <w:rPr>
          <w:color w:val="000000"/>
          <w:spacing w:val="2"/>
          <w:szCs w:val="28"/>
        </w:rPr>
        <w:t xml:space="preserve"> nhất là trong thời điểm mùa mưa đến. Con đường liên xã từ Trúc Sơn qua Cư Knia sang ĐakDrông xuống cấp rất nghiêm trọng. Người dân đã phản ánh rất nhiều lần, các cấp chính quyền từ tỉnh đến huyện cũng đã hứa sớm cho làm lại con đường, nhưng hiện nay đã 5 năm mà con đường vẫn chưa được làm, ngày càng hư hỏng</w:t>
      </w:r>
      <w:r w:rsidR="00A21B0E">
        <w:rPr>
          <w:color w:val="000000"/>
          <w:spacing w:val="2"/>
          <w:szCs w:val="28"/>
        </w:rPr>
        <w:t xml:space="preserve"> nặng</w:t>
      </w:r>
      <w:r>
        <w:rPr>
          <w:color w:val="000000"/>
          <w:spacing w:val="2"/>
          <w:szCs w:val="28"/>
        </w:rPr>
        <w:t xml:space="preserve">, ảnh hưởng </w:t>
      </w:r>
      <w:r w:rsidR="00A21B0E">
        <w:rPr>
          <w:color w:val="000000"/>
          <w:spacing w:val="2"/>
          <w:szCs w:val="28"/>
        </w:rPr>
        <w:t xml:space="preserve">không nhỏ </w:t>
      </w:r>
      <w:r>
        <w:rPr>
          <w:color w:val="000000"/>
          <w:spacing w:val="2"/>
          <w:szCs w:val="28"/>
        </w:rPr>
        <w:t xml:space="preserve">đến </w:t>
      </w:r>
      <w:r w:rsidR="000745F9">
        <w:rPr>
          <w:color w:val="000000"/>
          <w:spacing w:val="2"/>
          <w:szCs w:val="28"/>
        </w:rPr>
        <w:t xml:space="preserve">việc giao thương, đi lại </w:t>
      </w:r>
      <w:r>
        <w:rPr>
          <w:color w:val="000000"/>
          <w:spacing w:val="2"/>
          <w:szCs w:val="28"/>
        </w:rPr>
        <w:t>của người dân</w:t>
      </w:r>
      <w:r w:rsidR="00A21B0E">
        <w:rPr>
          <w:color w:val="000000"/>
          <w:spacing w:val="2"/>
          <w:szCs w:val="28"/>
        </w:rPr>
        <w:t xml:space="preserve">. </w:t>
      </w:r>
    </w:p>
    <w:p w:rsidR="00A21B0E" w:rsidRPr="00114C97" w:rsidRDefault="00A21B0E" w:rsidP="00B31652">
      <w:pPr>
        <w:spacing w:after="0" w:line="240" w:lineRule="auto"/>
        <w:ind w:firstLine="748"/>
        <w:jc w:val="both"/>
        <w:rPr>
          <w:color w:val="000000"/>
          <w:spacing w:val="2"/>
          <w:szCs w:val="28"/>
          <w:lang w:val="vi-VN"/>
        </w:rPr>
      </w:pPr>
      <w:r>
        <w:rPr>
          <w:color w:val="000000"/>
          <w:spacing w:val="2"/>
          <w:szCs w:val="28"/>
        </w:rPr>
        <w:t xml:space="preserve">- Vấn đề an ninh nông thôn, tệ nạn xã hội thời gian qua cũng có nhiều diễn biến phức tạp: các vụ hiếp dâm, ấu dâm với các bé gái xảy ra nhiều nơi làm cho phụ huynh hết sức lo lắng khi mùa hè đến các cháu được nghỉ học. Người dân mong các cấp chính quyền </w:t>
      </w:r>
      <w:r w:rsidR="000A309C">
        <w:rPr>
          <w:color w:val="000000"/>
          <w:spacing w:val="2"/>
          <w:szCs w:val="28"/>
        </w:rPr>
        <w:t>cùng các tổ chức chính trị</w:t>
      </w:r>
      <w:r w:rsidR="0005135F">
        <w:rPr>
          <w:color w:val="000000"/>
          <w:spacing w:val="2"/>
          <w:szCs w:val="28"/>
        </w:rPr>
        <w:t xml:space="preserve"> </w:t>
      </w:r>
      <w:r>
        <w:rPr>
          <w:color w:val="000000"/>
          <w:spacing w:val="2"/>
          <w:szCs w:val="28"/>
        </w:rPr>
        <w:t>quan tâm, vào cuộc để tình trạng này không xảy ra dẫn đến những hệ lụy</w:t>
      </w:r>
      <w:r w:rsidR="00F11BB1">
        <w:rPr>
          <w:color w:val="000000"/>
          <w:spacing w:val="2"/>
          <w:szCs w:val="28"/>
        </w:rPr>
        <w:t xml:space="preserve"> lâu dài về sau.</w:t>
      </w:r>
    </w:p>
    <w:p w:rsidR="00DF20A7" w:rsidRPr="00BF4491" w:rsidRDefault="00DF20A7" w:rsidP="00B31652">
      <w:pPr>
        <w:shd w:val="clear" w:color="auto" w:fill="FFFFFF"/>
        <w:spacing w:after="0" w:line="240" w:lineRule="auto"/>
        <w:ind w:firstLine="748"/>
        <w:jc w:val="both"/>
        <w:rPr>
          <w:b/>
          <w:color w:val="000000"/>
          <w:spacing w:val="2"/>
          <w:szCs w:val="28"/>
          <w:lang w:val="vi-VN"/>
        </w:rPr>
      </w:pPr>
      <w:r w:rsidRPr="00BF4491">
        <w:rPr>
          <w:b/>
          <w:color w:val="000000"/>
          <w:spacing w:val="2"/>
          <w:szCs w:val="28"/>
          <w:lang w:val="vi-VN"/>
        </w:rPr>
        <w:t>4. Công tác tiếp công dân và tham gia giải quyết khiếu nại, tố cáo</w:t>
      </w:r>
    </w:p>
    <w:p w:rsidR="00DF20A7" w:rsidRPr="00BF4491" w:rsidRDefault="00DF20A7" w:rsidP="00B31652">
      <w:pPr>
        <w:spacing w:after="0" w:line="240" w:lineRule="auto"/>
        <w:ind w:firstLine="720"/>
        <w:jc w:val="both"/>
        <w:rPr>
          <w:color w:val="000000"/>
          <w:lang w:val="vi-VN"/>
        </w:rPr>
      </w:pPr>
      <w:r w:rsidRPr="00BF4491">
        <w:rPr>
          <w:color w:val="000000"/>
          <w:lang w:val="vi-VN"/>
        </w:rPr>
        <w:t xml:space="preserve"> Ủy ban </w:t>
      </w:r>
      <w:r>
        <w:rPr>
          <w:color w:val="000000"/>
        </w:rPr>
        <w:t>MTTQ</w:t>
      </w:r>
      <w:r w:rsidRPr="00BF4491">
        <w:rPr>
          <w:color w:val="000000"/>
          <w:lang w:val="vi-VN"/>
        </w:rPr>
        <w:t xml:space="preserve"> </w:t>
      </w:r>
      <w:r>
        <w:rPr>
          <w:color w:val="000000"/>
          <w:szCs w:val="28"/>
        </w:rPr>
        <w:t>huyện</w:t>
      </w:r>
      <w:r w:rsidRPr="00BF4491">
        <w:rPr>
          <w:color w:val="000000"/>
          <w:szCs w:val="28"/>
        </w:rPr>
        <w:t xml:space="preserve"> </w:t>
      </w:r>
      <w:r w:rsidR="0005135F">
        <w:rPr>
          <w:color w:val="000000"/>
          <w:szCs w:val="28"/>
        </w:rPr>
        <w:t>c</w:t>
      </w:r>
      <w:r w:rsidRPr="00BF4491">
        <w:rPr>
          <w:color w:val="000000"/>
          <w:spacing w:val="-4"/>
          <w:szCs w:val="28"/>
          <w:lang w:val="vi-VN"/>
        </w:rPr>
        <w:t xml:space="preserve">hủ động nắm bắt tình hình các tầng lớp nhân dân </w:t>
      </w:r>
      <w:r>
        <w:rPr>
          <w:color w:val="000000"/>
          <w:spacing w:val="-4"/>
          <w:szCs w:val="28"/>
        </w:rPr>
        <w:t>tránh để</w:t>
      </w:r>
      <w:r w:rsidRPr="00BF4491">
        <w:rPr>
          <w:color w:val="000000"/>
          <w:spacing w:val="-4"/>
          <w:szCs w:val="28"/>
          <w:lang w:val="vi-VN"/>
        </w:rPr>
        <w:t xml:space="preserve"> xảy ra khiếu nại, tố cáo đông người, phức tạp</w:t>
      </w:r>
      <w:r>
        <w:rPr>
          <w:color w:val="000000"/>
          <w:spacing w:val="-4"/>
          <w:szCs w:val="28"/>
          <w:lang w:val="vi-VN"/>
        </w:rPr>
        <w:t>, kéo dài</w:t>
      </w:r>
      <w:r>
        <w:rPr>
          <w:color w:val="000000"/>
          <w:spacing w:val="-4"/>
          <w:szCs w:val="28"/>
        </w:rPr>
        <w:t>.</w:t>
      </w:r>
      <w:r w:rsidRPr="00BF4491">
        <w:rPr>
          <w:color w:val="000000"/>
          <w:spacing w:val="-4"/>
          <w:szCs w:val="28"/>
          <w:lang w:val="vi-VN"/>
        </w:rPr>
        <w:t xml:space="preserve"> Kiến nghị tổ chức công khai </w:t>
      </w:r>
      <w:r>
        <w:rPr>
          <w:color w:val="000000"/>
          <w:spacing w:val="-4"/>
          <w:szCs w:val="28"/>
        </w:rPr>
        <w:lastRenderedPageBreak/>
        <w:t xml:space="preserve">việc giải quyết và </w:t>
      </w:r>
      <w:r w:rsidRPr="00BF4491">
        <w:rPr>
          <w:color w:val="000000"/>
          <w:spacing w:val="-4"/>
          <w:szCs w:val="28"/>
          <w:lang w:val="vi-VN"/>
        </w:rPr>
        <w:t>kết quả giải quyết khiếu nại, tố cáo tại địa bàn dân cư của người đi khiếu nại, tố cáo</w:t>
      </w:r>
      <w:r>
        <w:rPr>
          <w:color w:val="000000"/>
          <w:spacing w:val="-4"/>
          <w:szCs w:val="28"/>
        </w:rPr>
        <w:t>;</w:t>
      </w:r>
      <w:r w:rsidRPr="00BF4491">
        <w:rPr>
          <w:color w:val="000000"/>
          <w:spacing w:val="-4"/>
          <w:szCs w:val="28"/>
          <w:lang w:val="vi-VN"/>
        </w:rPr>
        <w:t xml:space="preserve"> vận độ</w:t>
      </w:r>
      <w:r>
        <w:rPr>
          <w:color w:val="000000"/>
          <w:spacing w:val="-4"/>
          <w:szCs w:val="28"/>
          <w:lang w:val="vi-VN"/>
        </w:rPr>
        <w:t xml:space="preserve">ng </w:t>
      </w:r>
      <w:r>
        <w:rPr>
          <w:color w:val="000000"/>
          <w:spacing w:val="-4"/>
          <w:szCs w:val="28"/>
        </w:rPr>
        <w:t>N</w:t>
      </w:r>
      <w:r w:rsidRPr="00BF4491">
        <w:rPr>
          <w:color w:val="000000"/>
          <w:spacing w:val="-4"/>
          <w:szCs w:val="28"/>
          <w:lang w:val="vi-VN"/>
        </w:rPr>
        <w:t xml:space="preserve">hân dân chấp hành </w:t>
      </w:r>
      <w:r>
        <w:rPr>
          <w:color w:val="000000"/>
          <w:spacing w:val="-4"/>
          <w:szCs w:val="28"/>
        </w:rPr>
        <w:t xml:space="preserve">nghiêm </w:t>
      </w:r>
      <w:r w:rsidRPr="00BF4491">
        <w:rPr>
          <w:color w:val="000000"/>
          <w:spacing w:val="-4"/>
          <w:szCs w:val="28"/>
          <w:lang w:val="vi-VN"/>
        </w:rPr>
        <w:t>pháp luật</w:t>
      </w:r>
      <w:r>
        <w:rPr>
          <w:color w:val="000000"/>
          <w:spacing w:val="-4"/>
          <w:szCs w:val="28"/>
        </w:rPr>
        <w:t xml:space="preserve"> về khiếu nại, tố cáo</w:t>
      </w:r>
      <w:r w:rsidRPr="00BF4491">
        <w:rPr>
          <w:color w:val="000000"/>
          <w:spacing w:val="-4"/>
          <w:szCs w:val="28"/>
          <w:lang w:val="vi-VN"/>
        </w:rPr>
        <w:t>.</w:t>
      </w:r>
    </w:p>
    <w:p w:rsidR="00DF20A7" w:rsidRPr="00114C97" w:rsidRDefault="00DF20A7" w:rsidP="00B31652">
      <w:pPr>
        <w:spacing w:after="0" w:line="240" w:lineRule="auto"/>
        <w:ind w:firstLine="720"/>
        <w:jc w:val="both"/>
        <w:rPr>
          <w:color w:val="000000"/>
          <w:spacing w:val="-4"/>
          <w:szCs w:val="28"/>
          <w:lang w:val="vi-VN"/>
        </w:rPr>
      </w:pPr>
      <w:r w:rsidRPr="00114C97">
        <w:rPr>
          <w:color w:val="000000"/>
          <w:spacing w:val="-4"/>
          <w:szCs w:val="28"/>
          <w:lang w:val="vi-VN"/>
        </w:rPr>
        <w:t xml:space="preserve">6 tháng đầu năm </w:t>
      </w:r>
      <w:r>
        <w:rPr>
          <w:color w:val="000000"/>
          <w:spacing w:val="-4"/>
          <w:szCs w:val="28"/>
        </w:rPr>
        <w:t xml:space="preserve">Ủy ban </w:t>
      </w:r>
      <w:r w:rsidRPr="00114C97">
        <w:rPr>
          <w:color w:val="000000"/>
          <w:spacing w:val="-4"/>
          <w:szCs w:val="28"/>
          <w:lang w:val="vi-VN"/>
        </w:rPr>
        <w:t>M</w:t>
      </w:r>
      <w:r>
        <w:rPr>
          <w:color w:val="000000"/>
          <w:spacing w:val="-4"/>
          <w:szCs w:val="28"/>
        </w:rPr>
        <w:t xml:space="preserve">TTQ </w:t>
      </w:r>
      <w:r w:rsidRPr="00114C97">
        <w:rPr>
          <w:color w:val="000000"/>
          <w:spacing w:val="-4"/>
          <w:szCs w:val="28"/>
          <w:lang w:val="vi-VN"/>
        </w:rPr>
        <w:t>huyện nhận được 0</w:t>
      </w:r>
      <w:r w:rsidR="00A7062E">
        <w:rPr>
          <w:color w:val="000000"/>
          <w:spacing w:val="-4"/>
          <w:szCs w:val="28"/>
        </w:rPr>
        <w:t>2</w:t>
      </w:r>
      <w:r w:rsidRPr="00114C97">
        <w:rPr>
          <w:color w:val="000000"/>
          <w:spacing w:val="-4"/>
          <w:szCs w:val="28"/>
          <w:lang w:val="vi-VN"/>
        </w:rPr>
        <w:t xml:space="preserve"> đơn</w:t>
      </w:r>
      <w:r w:rsidR="00A7062E">
        <w:rPr>
          <w:color w:val="000000"/>
          <w:spacing w:val="-4"/>
          <w:szCs w:val="28"/>
        </w:rPr>
        <w:t>,</w:t>
      </w:r>
      <w:r w:rsidRPr="00114C97">
        <w:rPr>
          <w:color w:val="000000"/>
          <w:spacing w:val="-4"/>
          <w:szCs w:val="28"/>
          <w:lang w:val="vi-VN"/>
        </w:rPr>
        <w:t xml:space="preserve"> đã chuyển cơ quan chức năng giải quyết theo thẩm quyền. Ban Thường trực cử lãnh đạo tham gia trực tiếp một số vụ việc tại trụ sở tiếp công dân của huyện.</w:t>
      </w:r>
      <w:r>
        <w:rPr>
          <w:color w:val="000000"/>
          <w:spacing w:val="-4"/>
          <w:szCs w:val="28"/>
        </w:rPr>
        <w:t xml:space="preserve"> </w:t>
      </w:r>
      <w:r w:rsidRPr="00CE69C0">
        <w:rPr>
          <w:color w:val="000000"/>
          <w:spacing w:val="-4"/>
          <w:szCs w:val="28"/>
          <w:lang w:val="vi-VN"/>
        </w:rPr>
        <w:t xml:space="preserve">Bộ phận tiếp công dân của huyện đã tiếp </w:t>
      </w:r>
      <w:r w:rsidR="00CE69C0" w:rsidRPr="00CE69C0">
        <w:rPr>
          <w:color w:val="000000"/>
          <w:spacing w:val="-4"/>
          <w:szCs w:val="28"/>
          <w:lang w:val="vi-VN"/>
        </w:rPr>
        <w:t xml:space="preserve">64 </w:t>
      </w:r>
      <w:r w:rsidRPr="00CE69C0">
        <w:rPr>
          <w:color w:val="000000"/>
          <w:spacing w:val="-4"/>
          <w:szCs w:val="28"/>
          <w:lang w:val="vi-VN"/>
        </w:rPr>
        <w:t xml:space="preserve">lượt người, </w:t>
      </w:r>
      <w:r w:rsidR="00CE69C0" w:rsidRPr="00CE69C0">
        <w:rPr>
          <w:color w:val="000000"/>
          <w:spacing w:val="-4"/>
          <w:szCs w:val="28"/>
          <w:lang w:val="vi-VN"/>
        </w:rPr>
        <w:t xml:space="preserve">trong đó: </w:t>
      </w:r>
      <w:r w:rsidR="00CE69C0">
        <w:rPr>
          <w:color w:val="000000"/>
          <w:spacing w:val="-4"/>
          <w:szCs w:val="28"/>
        </w:rPr>
        <w:t>t</w:t>
      </w:r>
      <w:r w:rsidR="00CE69C0" w:rsidRPr="00CE69C0">
        <w:rPr>
          <w:color w:val="000000"/>
          <w:spacing w:val="-4"/>
          <w:szCs w:val="28"/>
          <w:lang w:val="vi-VN"/>
        </w:rPr>
        <w:t>iếp thường xuyên 37 lượt, tiếp đột xuất 27 lượt;</w:t>
      </w:r>
      <w:r w:rsidR="00CE69C0">
        <w:rPr>
          <w:color w:val="000000"/>
          <w:spacing w:val="-4"/>
          <w:szCs w:val="28"/>
        </w:rPr>
        <w:t xml:space="preserve"> </w:t>
      </w:r>
      <w:r w:rsidRPr="00CE69C0">
        <w:rPr>
          <w:color w:val="000000"/>
          <w:spacing w:val="-4"/>
          <w:szCs w:val="28"/>
          <w:lang w:val="vi-VN"/>
        </w:rPr>
        <w:t xml:space="preserve">nhận </w:t>
      </w:r>
      <w:r w:rsidR="00CE69C0" w:rsidRPr="00CE69C0">
        <w:rPr>
          <w:color w:val="000000"/>
          <w:spacing w:val="-4"/>
          <w:szCs w:val="28"/>
          <w:lang w:val="vi-VN"/>
        </w:rPr>
        <w:t xml:space="preserve">50 </w:t>
      </w:r>
      <w:r w:rsidR="00CE69C0">
        <w:rPr>
          <w:color w:val="000000"/>
          <w:spacing w:val="-4"/>
          <w:szCs w:val="28"/>
          <w:lang w:val="vi-VN"/>
        </w:rPr>
        <w:t>đơn</w:t>
      </w:r>
      <w:r w:rsidR="00CE69C0">
        <w:rPr>
          <w:color w:val="000000"/>
          <w:spacing w:val="-4"/>
          <w:szCs w:val="28"/>
        </w:rPr>
        <w:t>,</w:t>
      </w:r>
      <w:r w:rsidRPr="00CE69C0">
        <w:rPr>
          <w:color w:val="000000"/>
          <w:spacing w:val="-4"/>
          <w:szCs w:val="28"/>
          <w:lang w:val="vi-VN"/>
        </w:rPr>
        <w:t xml:space="preserve"> </w:t>
      </w:r>
      <w:r w:rsidR="00CE69C0" w:rsidRPr="00CE69C0">
        <w:rPr>
          <w:color w:val="000000"/>
          <w:spacing w:val="-4"/>
          <w:szCs w:val="28"/>
          <w:lang w:val="vi-VN"/>
        </w:rPr>
        <w:t xml:space="preserve">thư phản ánh, kiến nghị, tố cáo, </w:t>
      </w:r>
      <w:r w:rsidR="00CE69C0">
        <w:rPr>
          <w:color w:val="000000"/>
          <w:spacing w:val="-4"/>
          <w:szCs w:val="28"/>
        </w:rPr>
        <w:t>t</w:t>
      </w:r>
      <w:r w:rsidR="00CE69C0" w:rsidRPr="00CE69C0">
        <w:rPr>
          <w:color w:val="000000"/>
          <w:spacing w:val="-4"/>
          <w:szCs w:val="28"/>
          <w:lang w:val="vi-VN"/>
        </w:rPr>
        <w:t xml:space="preserve">rong đó: </w:t>
      </w:r>
      <w:r w:rsidR="00CE69C0">
        <w:rPr>
          <w:color w:val="000000"/>
          <w:spacing w:val="-4"/>
          <w:szCs w:val="28"/>
        </w:rPr>
        <w:t>c</w:t>
      </w:r>
      <w:r w:rsidR="00CE69C0" w:rsidRPr="00CE69C0">
        <w:rPr>
          <w:color w:val="000000"/>
          <w:spacing w:val="-4"/>
          <w:szCs w:val="28"/>
          <w:lang w:val="vi-VN"/>
        </w:rPr>
        <w:t xml:space="preserve">ấp huyện: 12 đơn, cấp xã 38 đơn, đã giải quyết 47/50 đơn đủ điều kiện giải quyết, đạt 94%, còn 3 đơn đang tiếp tục xử lý </w:t>
      </w:r>
      <w:r w:rsidRPr="00CE69C0">
        <w:rPr>
          <w:color w:val="000000"/>
          <w:spacing w:val="-4"/>
          <w:szCs w:val="28"/>
          <w:lang w:val="vi-VN"/>
        </w:rPr>
        <w:t xml:space="preserve">kết quả giải quyết đơn </w:t>
      </w:r>
      <w:r w:rsidR="00CE69C0" w:rsidRPr="00CE69C0">
        <w:rPr>
          <w:color w:val="000000"/>
          <w:spacing w:val="-4"/>
          <w:szCs w:val="28"/>
          <w:lang w:val="vi-VN"/>
        </w:rPr>
        <w:t>47</w:t>
      </w:r>
      <w:r w:rsidRPr="00CE69C0">
        <w:rPr>
          <w:color w:val="000000"/>
          <w:spacing w:val="-4"/>
          <w:szCs w:val="28"/>
          <w:lang w:val="vi-VN"/>
        </w:rPr>
        <w:t xml:space="preserve"> đơn, đang giải quyết </w:t>
      </w:r>
      <w:r w:rsidR="00CE69C0" w:rsidRPr="00CE69C0">
        <w:rPr>
          <w:color w:val="000000"/>
          <w:spacing w:val="-4"/>
          <w:szCs w:val="28"/>
          <w:lang w:val="vi-VN"/>
        </w:rPr>
        <w:t xml:space="preserve">03 </w:t>
      </w:r>
      <w:r w:rsidRPr="00CE69C0">
        <w:rPr>
          <w:color w:val="000000"/>
          <w:spacing w:val="-4"/>
          <w:szCs w:val="28"/>
          <w:lang w:val="vi-VN"/>
        </w:rPr>
        <w:t>đơn</w:t>
      </w:r>
      <w:r w:rsidR="00CE69C0">
        <w:rPr>
          <w:color w:val="000000"/>
          <w:spacing w:val="-4"/>
          <w:szCs w:val="28"/>
        </w:rPr>
        <w:t>.</w:t>
      </w:r>
      <w:r w:rsidR="00CE69C0" w:rsidRPr="00CE69C0">
        <w:rPr>
          <w:color w:val="000000"/>
          <w:spacing w:val="-4"/>
          <w:szCs w:val="28"/>
          <w:lang w:val="vi-VN"/>
        </w:rPr>
        <w:t xml:space="preserve"> </w:t>
      </w:r>
    </w:p>
    <w:p w:rsidR="00DF20A7" w:rsidRPr="00BF4491" w:rsidRDefault="00DF20A7" w:rsidP="00B31652">
      <w:pPr>
        <w:shd w:val="clear" w:color="auto" w:fill="FFFFFF"/>
        <w:spacing w:after="0" w:line="240" w:lineRule="auto"/>
        <w:ind w:firstLine="748"/>
        <w:jc w:val="both"/>
        <w:rPr>
          <w:b/>
          <w:color w:val="000000"/>
          <w:spacing w:val="2"/>
          <w:szCs w:val="28"/>
          <w:lang w:val="nl-NL"/>
        </w:rPr>
      </w:pPr>
      <w:r w:rsidRPr="00BF4491">
        <w:rPr>
          <w:b/>
          <w:color w:val="000000"/>
          <w:spacing w:val="2"/>
          <w:szCs w:val="28"/>
        </w:rPr>
        <w:t>5. Tích cực tham gia góp ý kiến xây dựng Đảng, xây dựng chính quyền</w:t>
      </w:r>
    </w:p>
    <w:p w:rsidR="00DF20A7" w:rsidRPr="00485C4A" w:rsidRDefault="00DF20A7" w:rsidP="00B31652">
      <w:pPr>
        <w:spacing w:after="0" w:line="240" w:lineRule="auto"/>
        <w:ind w:firstLine="720"/>
        <w:jc w:val="both"/>
        <w:rPr>
          <w:color w:val="000000"/>
          <w:spacing w:val="2"/>
          <w:szCs w:val="28"/>
          <w:lang w:val="nl-NL"/>
        </w:rPr>
      </w:pPr>
      <w:r w:rsidRPr="00BF4491">
        <w:rPr>
          <w:color w:val="000000"/>
          <w:spacing w:val="2"/>
          <w:szCs w:val="28"/>
          <w:lang w:val="nl-NL"/>
        </w:rPr>
        <w:t xml:space="preserve"> </w:t>
      </w:r>
      <w:r w:rsidR="0005135F">
        <w:rPr>
          <w:color w:val="000000"/>
          <w:spacing w:val="2"/>
          <w:szCs w:val="28"/>
          <w:lang w:val="nl-NL"/>
        </w:rPr>
        <w:t>MTTQ thường xuyên g</w:t>
      </w:r>
      <w:r w:rsidRPr="00BF4491">
        <w:rPr>
          <w:color w:val="000000"/>
          <w:spacing w:val="2"/>
          <w:szCs w:val="28"/>
          <w:lang w:val="nl-NL"/>
        </w:rPr>
        <w:t>iám sát cán bộ, đảng viên theo tinh thần Nghị quyế</w:t>
      </w:r>
      <w:r>
        <w:rPr>
          <w:color w:val="000000"/>
          <w:spacing w:val="2"/>
          <w:szCs w:val="28"/>
          <w:lang w:val="nl-NL"/>
        </w:rPr>
        <w:t xml:space="preserve">t Trung ương 4 khóa XII; thực hiện </w:t>
      </w:r>
      <w:r w:rsidR="00F11BB1" w:rsidRPr="007C6B01">
        <w:rPr>
          <w:spacing w:val="2"/>
          <w:szCs w:val="28"/>
          <w:lang w:val="nl-NL"/>
        </w:rPr>
        <w:t>Chương trình hành động số 19/Ctr-MTTW ngày 19/01/2017 của Ủy ban Trung ương MTTQ Việt Nam</w:t>
      </w:r>
      <w:r w:rsidR="000745F9">
        <w:rPr>
          <w:spacing w:val="2"/>
          <w:szCs w:val="28"/>
          <w:lang w:val="nl-NL"/>
        </w:rPr>
        <w:t xml:space="preserve"> về “</w:t>
      </w:r>
      <w:r w:rsidR="000745F9" w:rsidRPr="000745F9">
        <w:rPr>
          <w:i/>
          <w:spacing w:val="2"/>
          <w:szCs w:val="28"/>
          <w:lang w:val="nl-NL"/>
        </w:rPr>
        <w:t>Tăng cường xây dựng, chỉnh đốn Đảng; ngăn chặn, đẩy lùi sự suy thoái về tư tưởng, chính trị, đạo đức, lối sống, những biểu hiện “tự diễn biến”, “tự chuyển hóa” trong nội bộ”</w:t>
      </w:r>
      <w:r w:rsidR="0005135F">
        <w:rPr>
          <w:i/>
          <w:spacing w:val="2"/>
          <w:szCs w:val="28"/>
          <w:lang w:val="nl-NL"/>
        </w:rPr>
        <w:t>;</w:t>
      </w:r>
      <w:r>
        <w:rPr>
          <w:color w:val="000000"/>
          <w:spacing w:val="2"/>
          <w:szCs w:val="28"/>
          <w:lang w:val="nl-NL"/>
        </w:rPr>
        <w:t xml:space="preserve"> việc thực hiện Chỉ thị số 17/CT-UBND, ngày 7/8/2013 của Chủ tịch Ủy ban nhân dân tỉnh Đăk Nông về “</w:t>
      </w:r>
      <w:r w:rsidRPr="000745F9">
        <w:rPr>
          <w:i/>
          <w:color w:val="000000"/>
          <w:spacing w:val="2"/>
          <w:szCs w:val="28"/>
          <w:lang w:val="nl-NL"/>
        </w:rPr>
        <w:t>Chấn chỉnh lề lối làm việc và thực thi công vụ của cán bộ, công chức, viên chức</w:t>
      </w:r>
      <w:r>
        <w:rPr>
          <w:color w:val="000000"/>
          <w:spacing w:val="2"/>
          <w:szCs w:val="28"/>
          <w:lang w:val="nl-NL"/>
        </w:rPr>
        <w:t>”.</w:t>
      </w:r>
      <w:r w:rsidR="0005135F">
        <w:rPr>
          <w:color w:val="000000"/>
          <w:spacing w:val="2"/>
          <w:szCs w:val="28"/>
          <w:lang w:val="nl-NL"/>
        </w:rPr>
        <w:t xml:space="preserve"> Nhìn chung các cán bộ, đảng viên, công chức thực hiện tốt nhiệm vụ được giao.</w:t>
      </w:r>
    </w:p>
    <w:p w:rsidR="00DF20A7" w:rsidRDefault="0005135F" w:rsidP="00B31652">
      <w:pPr>
        <w:spacing w:after="0" w:line="240" w:lineRule="auto"/>
        <w:ind w:firstLine="748"/>
        <w:jc w:val="both"/>
        <w:rPr>
          <w:color w:val="000000"/>
          <w:spacing w:val="2"/>
          <w:szCs w:val="28"/>
          <w:lang w:val="nl-NL"/>
        </w:rPr>
      </w:pPr>
      <w:r>
        <w:rPr>
          <w:color w:val="000000"/>
          <w:spacing w:val="2"/>
          <w:szCs w:val="28"/>
          <w:lang w:val="nl-NL"/>
        </w:rPr>
        <w:t>MTTQ phối hợp t</w:t>
      </w:r>
      <w:r w:rsidR="00DF20A7" w:rsidRPr="00BF4491">
        <w:rPr>
          <w:color w:val="000000"/>
          <w:spacing w:val="2"/>
          <w:szCs w:val="28"/>
          <w:lang w:val="nl-NL"/>
        </w:rPr>
        <w:t>ập hợp</w:t>
      </w:r>
      <w:r>
        <w:rPr>
          <w:color w:val="000000"/>
          <w:spacing w:val="2"/>
          <w:szCs w:val="28"/>
          <w:lang w:val="nl-NL"/>
        </w:rPr>
        <w:t xml:space="preserve"> những</w:t>
      </w:r>
      <w:r w:rsidR="00DF20A7">
        <w:rPr>
          <w:color w:val="000000"/>
          <w:spacing w:val="2"/>
          <w:szCs w:val="28"/>
          <w:lang w:val="nl-NL"/>
        </w:rPr>
        <w:t xml:space="preserve"> </w:t>
      </w:r>
      <w:r>
        <w:rPr>
          <w:color w:val="000000"/>
          <w:spacing w:val="2"/>
          <w:szCs w:val="28"/>
          <w:lang w:val="nl-NL"/>
        </w:rPr>
        <w:t xml:space="preserve">ý kiến, </w:t>
      </w:r>
      <w:r w:rsidR="00DF20A7">
        <w:rPr>
          <w:color w:val="000000"/>
          <w:spacing w:val="2"/>
          <w:szCs w:val="28"/>
          <w:lang w:val="nl-NL"/>
        </w:rPr>
        <w:t>phản ánh</w:t>
      </w:r>
      <w:r w:rsidR="00DF20A7" w:rsidRPr="00BF4491">
        <w:rPr>
          <w:color w:val="000000"/>
          <w:spacing w:val="2"/>
          <w:szCs w:val="28"/>
          <w:lang w:val="nl-NL"/>
        </w:rPr>
        <w:t xml:space="preserve"> </w:t>
      </w:r>
      <w:r>
        <w:rPr>
          <w:color w:val="000000"/>
          <w:spacing w:val="2"/>
          <w:szCs w:val="28"/>
          <w:lang w:val="nl-NL"/>
        </w:rPr>
        <w:t>n</w:t>
      </w:r>
      <w:r w:rsidR="00DF20A7" w:rsidRPr="00BF4491">
        <w:rPr>
          <w:color w:val="000000"/>
          <w:spacing w:val="2"/>
          <w:szCs w:val="28"/>
          <w:lang w:val="nl-NL"/>
        </w:rPr>
        <w:t xml:space="preserve">hân dân, </w:t>
      </w:r>
      <w:r>
        <w:rPr>
          <w:color w:val="000000"/>
          <w:spacing w:val="2"/>
          <w:szCs w:val="28"/>
          <w:lang w:val="nl-NL"/>
        </w:rPr>
        <w:t xml:space="preserve">những </w:t>
      </w:r>
      <w:r w:rsidR="00DF20A7" w:rsidRPr="00BF4491">
        <w:rPr>
          <w:color w:val="000000"/>
          <w:spacing w:val="2"/>
          <w:szCs w:val="28"/>
          <w:lang w:val="nl-NL"/>
        </w:rPr>
        <w:t xml:space="preserve">ý kiến từ các tổ chức chính trị-xã hội, các tổ chức thành viên của Mặt trận để nâng cao chất lượng </w:t>
      </w:r>
      <w:r w:rsidR="00DF20A7">
        <w:rPr>
          <w:color w:val="000000"/>
          <w:spacing w:val="2"/>
          <w:szCs w:val="28"/>
          <w:lang w:val="nl-NL"/>
        </w:rPr>
        <w:t xml:space="preserve">các văn bản góp ý </w:t>
      </w:r>
      <w:r w:rsidR="00DF20A7" w:rsidRPr="00BF4491">
        <w:rPr>
          <w:color w:val="000000"/>
          <w:spacing w:val="2"/>
          <w:szCs w:val="28"/>
          <w:lang w:val="nl-NL"/>
        </w:rPr>
        <w:t xml:space="preserve">xây dựng chính quyền của </w:t>
      </w:r>
      <w:r w:rsidR="00DF20A7">
        <w:rPr>
          <w:color w:val="000000"/>
          <w:spacing w:val="2"/>
          <w:szCs w:val="28"/>
          <w:lang w:val="nl-NL"/>
        </w:rPr>
        <w:t>MTTQ</w:t>
      </w:r>
      <w:r w:rsidR="00DF20A7" w:rsidRPr="00BF4491">
        <w:rPr>
          <w:color w:val="000000"/>
          <w:spacing w:val="2"/>
          <w:szCs w:val="28"/>
          <w:lang w:val="nl-NL"/>
        </w:rPr>
        <w:t xml:space="preserve"> tại các kỳ họp của Hội đồng nhân dân.</w:t>
      </w:r>
    </w:p>
    <w:p w:rsidR="00EE107C" w:rsidRPr="00EE107C" w:rsidRDefault="000745F9" w:rsidP="00B31652">
      <w:pPr>
        <w:spacing w:after="0" w:line="240" w:lineRule="auto"/>
        <w:ind w:firstLine="748"/>
        <w:jc w:val="both"/>
        <w:rPr>
          <w:color w:val="000000"/>
          <w:spacing w:val="2"/>
          <w:szCs w:val="28"/>
          <w:lang w:val="nl-NL"/>
        </w:rPr>
      </w:pPr>
      <w:r w:rsidRPr="000745F9">
        <w:rPr>
          <w:color w:val="000000"/>
          <w:spacing w:val="2"/>
          <w:szCs w:val="28"/>
          <w:lang w:val="nl-NL"/>
        </w:rPr>
        <w:t xml:space="preserve">Phối hợp, hướng dẫn Mặt trận cơ sở tham gia tổ chức tốt công tác hoà giải các mâu thuẫn trong nội bộ nhân dân. </w:t>
      </w:r>
      <w:r w:rsidR="00EE107C" w:rsidRPr="00EE107C">
        <w:rPr>
          <w:color w:val="000000"/>
          <w:spacing w:val="2"/>
          <w:szCs w:val="28"/>
          <w:lang w:val="nl-NL"/>
        </w:rPr>
        <w:t xml:space="preserve">Trong 6 tháng đầu năm </w:t>
      </w:r>
      <w:r w:rsidR="004637C2">
        <w:rPr>
          <w:color w:val="000000"/>
          <w:spacing w:val="2"/>
          <w:szCs w:val="28"/>
          <w:lang w:val="nl-NL"/>
        </w:rPr>
        <w:t>duy trì</w:t>
      </w:r>
      <w:r w:rsidR="00EE107C" w:rsidRPr="00EE107C">
        <w:rPr>
          <w:color w:val="000000"/>
          <w:spacing w:val="2"/>
          <w:szCs w:val="28"/>
          <w:lang w:val="nl-NL"/>
        </w:rPr>
        <w:t xml:space="preserve"> 128 Tổ hoà giải vớ</w:t>
      </w:r>
      <w:r w:rsidR="004637C2">
        <w:rPr>
          <w:color w:val="000000"/>
          <w:spacing w:val="2"/>
          <w:szCs w:val="28"/>
          <w:lang w:val="nl-NL"/>
        </w:rPr>
        <w:t xml:space="preserve">i 845 thành viên, </w:t>
      </w:r>
      <w:r w:rsidR="00EE107C" w:rsidRPr="00EE107C">
        <w:rPr>
          <w:color w:val="000000"/>
          <w:spacing w:val="2"/>
          <w:szCs w:val="28"/>
          <w:lang w:val="nl-NL"/>
        </w:rPr>
        <w:t>các Tổ hòa giải ở khu dân cư tiếp nhận hòa giải 34 vụ việc, trong đó: Hòa giải thành 28 vụ việc và hòa giải không thành 6 vụ việc.</w:t>
      </w:r>
    </w:p>
    <w:p w:rsidR="00DF20A7" w:rsidRPr="00BF4491" w:rsidRDefault="00DF20A7" w:rsidP="00B31652">
      <w:pPr>
        <w:spacing w:after="0" w:line="240" w:lineRule="auto"/>
        <w:ind w:firstLine="748"/>
        <w:jc w:val="both"/>
        <w:rPr>
          <w:b/>
          <w:color w:val="000000"/>
          <w:spacing w:val="2"/>
          <w:szCs w:val="28"/>
          <w:lang w:val="nl-NL"/>
        </w:rPr>
      </w:pPr>
      <w:r w:rsidRPr="00BF4491">
        <w:rPr>
          <w:b/>
          <w:color w:val="000000"/>
          <w:spacing w:val="2"/>
          <w:szCs w:val="28"/>
          <w:lang w:val="nl-NL"/>
        </w:rPr>
        <w:t>6. Thực hiện Chương trình hành động của MTTQ Việ</w:t>
      </w:r>
      <w:r>
        <w:rPr>
          <w:b/>
          <w:color w:val="000000"/>
          <w:spacing w:val="2"/>
          <w:szCs w:val="28"/>
          <w:lang w:val="nl-NL"/>
        </w:rPr>
        <w:t>t N</w:t>
      </w:r>
      <w:r w:rsidRPr="00BF4491">
        <w:rPr>
          <w:b/>
          <w:color w:val="000000"/>
          <w:spacing w:val="2"/>
          <w:szCs w:val="28"/>
          <w:lang w:val="nl-NL"/>
        </w:rPr>
        <w:t>am thực hiện công tác phòng, chống tham nhũng, lãng phí giai đoạn 2018-2019</w:t>
      </w:r>
    </w:p>
    <w:p w:rsidR="00DF20A7" w:rsidRPr="00BF4491" w:rsidRDefault="00DF20A7" w:rsidP="00B31652">
      <w:pPr>
        <w:spacing w:after="0" w:line="240" w:lineRule="auto"/>
        <w:ind w:firstLine="748"/>
        <w:jc w:val="both"/>
        <w:rPr>
          <w:color w:val="000000"/>
          <w:spacing w:val="2"/>
          <w:szCs w:val="28"/>
          <w:lang w:val="nl-NL"/>
        </w:rPr>
      </w:pPr>
      <w:r w:rsidRPr="003547E7">
        <w:rPr>
          <w:color w:val="000000"/>
          <w:spacing w:val="2"/>
          <w:szCs w:val="28"/>
          <w:lang w:val="nl-NL"/>
        </w:rPr>
        <w:t xml:space="preserve">Ủy ban MTTQ huyện </w:t>
      </w:r>
      <w:r>
        <w:rPr>
          <w:color w:val="000000"/>
          <w:spacing w:val="2"/>
          <w:szCs w:val="28"/>
          <w:lang w:val="nl-NL"/>
        </w:rPr>
        <w:t xml:space="preserve">đã </w:t>
      </w:r>
      <w:r w:rsidR="004637C2">
        <w:rPr>
          <w:color w:val="000000"/>
          <w:spacing w:val="2"/>
          <w:szCs w:val="28"/>
          <w:lang w:val="nl-NL"/>
        </w:rPr>
        <w:t>xây dựng</w:t>
      </w:r>
      <w:r w:rsidRPr="003547E7">
        <w:rPr>
          <w:color w:val="000000"/>
          <w:spacing w:val="2"/>
          <w:szCs w:val="28"/>
          <w:lang w:val="nl-NL"/>
        </w:rPr>
        <w:t xml:space="preserve"> Chương trình phòng, chống tham nhũng, lãng phí của MTTQ Việt Nam </w:t>
      </w:r>
      <w:r>
        <w:rPr>
          <w:color w:val="000000"/>
          <w:spacing w:val="2"/>
          <w:szCs w:val="28"/>
          <w:lang w:val="nl-NL"/>
        </w:rPr>
        <w:t xml:space="preserve">vào kế hoạch công tác năm </w:t>
      </w:r>
      <w:r w:rsidRPr="003547E7">
        <w:rPr>
          <w:color w:val="000000"/>
          <w:spacing w:val="2"/>
          <w:szCs w:val="28"/>
          <w:lang w:val="nl-NL"/>
        </w:rPr>
        <w:t xml:space="preserve">để </w:t>
      </w:r>
      <w:r>
        <w:rPr>
          <w:color w:val="000000"/>
          <w:spacing w:val="2"/>
          <w:szCs w:val="28"/>
          <w:lang w:val="nl-NL"/>
        </w:rPr>
        <w:t xml:space="preserve">thực hiện </w:t>
      </w:r>
      <w:r w:rsidRPr="003547E7">
        <w:rPr>
          <w:color w:val="000000"/>
          <w:spacing w:val="2"/>
          <w:szCs w:val="28"/>
          <w:lang w:val="nl-NL"/>
        </w:rPr>
        <w:t>cụ thể hóa các mục tiêu, yêu cầu và nhiệm vụ</w:t>
      </w:r>
      <w:r w:rsidRPr="00BF4491">
        <w:rPr>
          <w:color w:val="000000"/>
          <w:spacing w:val="2"/>
          <w:szCs w:val="28"/>
          <w:lang w:val="nl-NL"/>
        </w:rPr>
        <w:t xml:space="preserve">; xác định kết quả thực hiện Chương trình phòng, chống tham nhũng, lãng phí là một trong những </w:t>
      </w:r>
      <w:r>
        <w:rPr>
          <w:color w:val="000000"/>
          <w:spacing w:val="2"/>
          <w:szCs w:val="28"/>
          <w:lang w:val="nl-NL"/>
        </w:rPr>
        <w:t xml:space="preserve">căn cứ </w:t>
      </w:r>
      <w:r w:rsidRPr="00BF4491">
        <w:rPr>
          <w:color w:val="000000"/>
          <w:spacing w:val="2"/>
          <w:szCs w:val="28"/>
          <w:lang w:val="nl-NL"/>
        </w:rPr>
        <w:t>quan trọng để đánh giá mức độ hoàn thành nhiệm vụ và bình xét thi đua</w:t>
      </w:r>
      <w:r>
        <w:rPr>
          <w:color w:val="000000"/>
          <w:spacing w:val="2"/>
          <w:szCs w:val="28"/>
          <w:lang w:val="nl-NL"/>
        </w:rPr>
        <w:t xml:space="preserve"> hàng năm</w:t>
      </w:r>
      <w:r w:rsidRPr="00BF4491">
        <w:rPr>
          <w:color w:val="000000"/>
          <w:spacing w:val="2"/>
          <w:szCs w:val="28"/>
          <w:lang w:val="nl-NL"/>
        </w:rPr>
        <w:t>.</w:t>
      </w:r>
    </w:p>
    <w:p w:rsidR="00DF20A7" w:rsidRPr="00891E14" w:rsidRDefault="00DF20A7" w:rsidP="00B31652">
      <w:pPr>
        <w:pStyle w:val="NormalWeb"/>
        <w:spacing w:before="0" w:beforeAutospacing="0" w:after="0" w:afterAutospacing="0"/>
        <w:ind w:firstLine="720"/>
        <w:jc w:val="both"/>
        <w:rPr>
          <w:sz w:val="28"/>
          <w:szCs w:val="28"/>
          <w:lang w:val="es-MX"/>
        </w:rPr>
      </w:pPr>
      <w:r w:rsidRPr="00891E14">
        <w:rPr>
          <w:sz w:val="28"/>
          <w:szCs w:val="28"/>
          <w:lang w:val="es-MX"/>
        </w:rPr>
        <w:t>Trên đây là thông báo công tác Mặt trận tham gia xây dựng chính quyền 6 tháng đầu và phương hướng nhiệm vụ 6 tháng cuối năm 201</w:t>
      </w:r>
      <w:r w:rsidR="00F11BB1">
        <w:rPr>
          <w:sz w:val="28"/>
          <w:szCs w:val="28"/>
          <w:lang w:val="es-MX"/>
        </w:rPr>
        <w:t>9</w:t>
      </w:r>
      <w:r w:rsidRPr="00891E14">
        <w:rPr>
          <w:sz w:val="28"/>
          <w:szCs w:val="28"/>
          <w:lang w:val="es-MX"/>
        </w:rPr>
        <w:t xml:space="preserve"> của Ủy ban MTTQ huyện Cư Jut rất mong nhận được sự đóng góp của quý vị đại biểu./.</w:t>
      </w:r>
    </w:p>
    <w:p w:rsidR="00DF20A7" w:rsidRPr="00FF7202" w:rsidRDefault="00DF20A7" w:rsidP="00DF20A7">
      <w:pPr>
        <w:spacing w:before="120" w:after="120" w:line="240" w:lineRule="auto"/>
        <w:ind w:firstLine="748"/>
        <w:jc w:val="both"/>
        <w:rPr>
          <w:spacing w:val="-2"/>
          <w:sz w:val="14"/>
          <w:szCs w:val="28"/>
        </w:rPr>
      </w:pPr>
    </w:p>
    <w:tbl>
      <w:tblPr>
        <w:tblW w:w="8788" w:type="dxa"/>
        <w:tblInd w:w="534" w:type="dxa"/>
        <w:tblLook w:val="01E0"/>
      </w:tblPr>
      <w:tblGrid>
        <w:gridCol w:w="4884"/>
        <w:gridCol w:w="3904"/>
      </w:tblGrid>
      <w:tr w:rsidR="00DF20A7" w:rsidTr="00401E6D">
        <w:tc>
          <w:tcPr>
            <w:tcW w:w="4884" w:type="dxa"/>
            <w:shd w:val="clear" w:color="auto" w:fill="auto"/>
          </w:tcPr>
          <w:p w:rsidR="00DF20A7" w:rsidRPr="0081687E" w:rsidRDefault="00DF20A7" w:rsidP="00401E6D">
            <w:pPr>
              <w:spacing w:after="0" w:line="240" w:lineRule="auto"/>
              <w:rPr>
                <w:rFonts w:eastAsia="Times New Roman"/>
                <w:b/>
                <w:i/>
                <w:sz w:val="26"/>
                <w:lang w:val="vi-VN"/>
              </w:rPr>
            </w:pPr>
            <w:r w:rsidRPr="0081687E">
              <w:rPr>
                <w:rFonts w:eastAsia="Times New Roman"/>
                <w:b/>
                <w:i/>
                <w:sz w:val="26"/>
                <w:lang w:val="vi-VN"/>
              </w:rPr>
              <w:t>Nơi nhận:</w:t>
            </w:r>
          </w:p>
          <w:p w:rsidR="00DF20A7" w:rsidRPr="0081687E" w:rsidRDefault="00DF20A7" w:rsidP="00401E6D">
            <w:pPr>
              <w:spacing w:after="0" w:line="240" w:lineRule="auto"/>
              <w:rPr>
                <w:rFonts w:eastAsia="Times New Roman"/>
                <w:sz w:val="24"/>
                <w:lang w:val="vi-VN"/>
              </w:rPr>
            </w:pPr>
            <w:r w:rsidRPr="0081687E">
              <w:rPr>
                <w:rFonts w:eastAsia="Times New Roman"/>
                <w:sz w:val="24"/>
                <w:lang w:val="vi-VN"/>
              </w:rPr>
              <w:t xml:space="preserve">- TT Uỷ ban MTTQ tỉnh; </w:t>
            </w:r>
          </w:p>
          <w:p w:rsidR="00DF20A7" w:rsidRPr="0081687E" w:rsidRDefault="00DF20A7" w:rsidP="00401E6D">
            <w:pPr>
              <w:spacing w:after="0" w:line="240" w:lineRule="auto"/>
              <w:rPr>
                <w:rFonts w:eastAsia="Times New Roman"/>
                <w:sz w:val="24"/>
                <w:lang w:val="vi-VN"/>
              </w:rPr>
            </w:pPr>
            <w:r w:rsidRPr="0081687E">
              <w:rPr>
                <w:rFonts w:eastAsia="Times New Roman"/>
                <w:sz w:val="24"/>
                <w:lang w:val="vi-VN"/>
              </w:rPr>
              <w:t xml:space="preserve">- TT Huyện uỷ; </w:t>
            </w:r>
          </w:p>
          <w:p w:rsidR="00DF20A7" w:rsidRPr="0081687E" w:rsidRDefault="00DF20A7" w:rsidP="00401E6D">
            <w:pPr>
              <w:spacing w:after="0" w:line="240" w:lineRule="auto"/>
              <w:rPr>
                <w:rFonts w:eastAsia="Times New Roman"/>
                <w:sz w:val="24"/>
                <w:lang w:val="vi-VN"/>
              </w:rPr>
            </w:pPr>
            <w:r w:rsidRPr="0081687E">
              <w:rPr>
                <w:rFonts w:eastAsia="Times New Roman"/>
                <w:sz w:val="24"/>
                <w:lang w:val="vi-VN"/>
              </w:rPr>
              <w:t xml:space="preserve">- Ban dân vận HU; </w:t>
            </w:r>
          </w:p>
          <w:p w:rsidR="00DF20A7" w:rsidRPr="0081687E" w:rsidRDefault="00DF20A7" w:rsidP="00401E6D">
            <w:pPr>
              <w:spacing w:after="0" w:line="240" w:lineRule="auto"/>
              <w:rPr>
                <w:rFonts w:eastAsia="Times New Roman"/>
                <w:sz w:val="24"/>
                <w:lang w:val="vi-VN"/>
              </w:rPr>
            </w:pPr>
            <w:r>
              <w:rPr>
                <w:rFonts w:eastAsia="Times New Roman"/>
                <w:sz w:val="24"/>
              </w:rPr>
              <w:t>-</w:t>
            </w:r>
            <w:r w:rsidRPr="0081687E">
              <w:rPr>
                <w:rFonts w:eastAsia="Times New Roman"/>
                <w:sz w:val="24"/>
                <w:lang w:val="vi-VN"/>
              </w:rPr>
              <w:t xml:space="preserve"> </w:t>
            </w:r>
            <w:r>
              <w:rPr>
                <w:rFonts w:eastAsia="Times New Roman"/>
                <w:sz w:val="24"/>
              </w:rPr>
              <w:t xml:space="preserve">TT </w:t>
            </w:r>
            <w:r w:rsidRPr="0081687E">
              <w:rPr>
                <w:rFonts w:eastAsia="Times New Roman"/>
                <w:sz w:val="24"/>
                <w:lang w:val="vi-VN"/>
              </w:rPr>
              <w:t>HĐND</w:t>
            </w:r>
            <w:r>
              <w:rPr>
                <w:rFonts w:eastAsia="Times New Roman"/>
                <w:sz w:val="24"/>
              </w:rPr>
              <w:t>,</w:t>
            </w:r>
            <w:r w:rsidRPr="0081687E">
              <w:rPr>
                <w:rFonts w:eastAsia="Times New Roman"/>
                <w:sz w:val="24"/>
                <w:lang w:val="vi-VN"/>
              </w:rPr>
              <w:t xml:space="preserve"> UBND huyện; </w:t>
            </w:r>
          </w:p>
          <w:p w:rsidR="00DF20A7" w:rsidRDefault="00DF20A7" w:rsidP="00401E6D">
            <w:pPr>
              <w:spacing w:after="0" w:line="240" w:lineRule="auto"/>
              <w:rPr>
                <w:rFonts w:eastAsia="Times New Roman"/>
                <w:sz w:val="24"/>
              </w:rPr>
            </w:pPr>
            <w:r w:rsidRPr="0081687E">
              <w:rPr>
                <w:rFonts w:eastAsia="Times New Roman"/>
                <w:sz w:val="24"/>
                <w:lang w:val="vi-VN"/>
              </w:rPr>
              <w:t xml:space="preserve">- TT Uỷ ban MTTQ huyện; </w:t>
            </w:r>
          </w:p>
          <w:p w:rsidR="00DF20A7" w:rsidRPr="00A24AD0" w:rsidRDefault="00DF20A7" w:rsidP="00401E6D">
            <w:pPr>
              <w:spacing w:after="0" w:line="240" w:lineRule="auto"/>
              <w:rPr>
                <w:rFonts w:eastAsia="Times New Roman"/>
                <w:sz w:val="24"/>
              </w:rPr>
            </w:pPr>
            <w:r>
              <w:rPr>
                <w:rFonts w:eastAsia="Times New Roman"/>
                <w:sz w:val="24"/>
              </w:rPr>
              <w:t>- Các tổ chức thành viên;</w:t>
            </w:r>
          </w:p>
          <w:p w:rsidR="00DF20A7" w:rsidRDefault="00DF20A7" w:rsidP="00401E6D">
            <w:pPr>
              <w:spacing w:after="0" w:line="240" w:lineRule="auto"/>
              <w:rPr>
                <w:rFonts w:eastAsia="Times New Roman"/>
                <w:sz w:val="24"/>
              </w:rPr>
            </w:pPr>
            <w:r w:rsidRPr="0081687E">
              <w:rPr>
                <w:rFonts w:eastAsia="Times New Roman"/>
                <w:sz w:val="24"/>
                <w:lang w:val="vi-VN"/>
              </w:rPr>
              <w:t>- TT Uỷ ban MTTQ các xã, TT;</w:t>
            </w:r>
          </w:p>
          <w:p w:rsidR="00DF20A7" w:rsidRPr="009D0804" w:rsidRDefault="00DF20A7" w:rsidP="00401E6D">
            <w:pPr>
              <w:spacing w:after="0" w:line="240" w:lineRule="auto"/>
              <w:rPr>
                <w:rFonts w:eastAsia="Times New Roman"/>
                <w:sz w:val="24"/>
              </w:rPr>
            </w:pPr>
            <w:r>
              <w:rPr>
                <w:rFonts w:eastAsia="Times New Roman"/>
                <w:sz w:val="24"/>
              </w:rPr>
              <w:t>- Trang TTĐT MTTQ huyện;</w:t>
            </w:r>
          </w:p>
          <w:p w:rsidR="00DF20A7" w:rsidRPr="0081687E" w:rsidRDefault="00231C5D" w:rsidP="00401E6D">
            <w:pPr>
              <w:spacing w:after="0" w:line="240" w:lineRule="auto"/>
              <w:rPr>
                <w:rFonts w:eastAsia="Times New Roman"/>
              </w:rPr>
            </w:pPr>
            <w:r>
              <w:rPr>
                <w:rFonts w:eastAsia="Times New Roman"/>
                <w:sz w:val="24"/>
              </w:rPr>
              <w:t>-</w:t>
            </w:r>
            <w:r w:rsidR="00DF20A7" w:rsidRPr="0081687E">
              <w:rPr>
                <w:rFonts w:eastAsia="Times New Roman"/>
                <w:sz w:val="24"/>
              </w:rPr>
              <w:t xml:space="preserve"> Lưu: VT, VP.</w:t>
            </w:r>
          </w:p>
        </w:tc>
        <w:tc>
          <w:tcPr>
            <w:tcW w:w="3904" w:type="dxa"/>
            <w:shd w:val="clear" w:color="auto" w:fill="auto"/>
          </w:tcPr>
          <w:p w:rsidR="00DF20A7" w:rsidRPr="0081687E" w:rsidRDefault="00DF20A7" w:rsidP="00401E6D">
            <w:pPr>
              <w:spacing w:after="0" w:line="240" w:lineRule="auto"/>
              <w:jc w:val="center"/>
              <w:rPr>
                <w:rFonts w:eastAsia="Times New Roman"/>
                <w:szCs w:val="28"/>
              </w:rPr>
            </w:pPr>
            <w:r w:rsidRPr="0081687E">
              <w:rPr>
                <w:rFonts w:eastAsia="Times New Roman"/>
                <w:szCs w:val="28"/>
              </w:rPr>
              <w:t>TM. BAN THƯỜNG TRỰC</w:t>
            </w:r>
          </w:p>
          <w:p w:rsidR="00DF20A7" w:rsidRPr="0081687E" w:rsidRDefault="00DF20A7" w:rsidP="00401E6D">
            <w:pPr>
              <w:spacing w:after="0" w:line="240" w:lineRule="auto"/>
              <w:jc w:val="center"/>
              <w:rPr>
                <w:rFonts w:eastAsia="Times New Roman"/>
                <w:b/>
                <w:szCs w:val="28"/>
              </w:rPr>
            </w:pPr>
            <w:r w:rsidRPr="0081687E">
              <w:rPr>
                <w:rFonts w:eastAsia="Times New Roman"/>
                <w:b/>
                <w:szCs w:val="28"/>
              </w:rPr>
              <w:t xml:space="preserve"> CHỦ TỊCH</w:t>
            </w:r>
          </w:p>
          <w:p w:rsidR="00DF20A7" w:rsidRPr="0081687E" w:rsidRDefault="00DF20A7" w:rsidP="00401E6D">
            <w:pPr>
              <w:spacing w:after="0" w:line="240" w:lineRule="auto"/>
              <w:jc w:val="center"/>
              <w:rPr>
                <w:rFonts w:eastAsia="Times New Roman"/>
                <w:b/>
                <w:szCs w:val="28"/>
              </w:rPr>
            </w:pPr>
          </w:p>
          <w:p w:rsidR="00DF20A7" w:rsidRDefault="00F456BF" w:rsidP="00F456BF">
            <w:pPr>
              <w:spacing w:after="0" w:line="240" w:lineRule="auto"/>
              <w:jc w:val="center"/>
              <w:rPr>
                <w:rFonts w:eastAsia="Times New Roman"/>
                <w:b/>
                <w:szCs w:val="28"/>
              </w:rPr>
            </w:pPr>
            <w:r>
              <w:rPr>
                <w:rFonts w:eastAsia="Times New Roman"/>
                <w:b/>
                <w:szCs w:val="28"/>
              </w:rPr>
              <w:t>(đã ký)</w:t>
            </w:r>
          </w:p>
          <w:p w:rsidR="00DF20A7" w:rsidRPr="0081687E" w:rsidRDefault="00DF20A7" w:rsidP="00401E6D">
            <w:pPr>
              <w:spacing w:after="0" w:line="240" w:lineRule="auto"/>
              <w:rPr>
                <w:rFonts w:eastAsia="Times New Roman"/>
                <w:b/>
                <w:szCs w:val="28"/>
              </w:rPr>
            </w:pPr>
          </w:p>
          <w:p w:rsidR="00DF20A7" w:rsidRPr="0081687E" w:rsidRDefault="00DF20A7" w:rsidP="00401E6D">
            <w:pPr>
              <w:spacing w:after="0" w:line="240" w:lineRule="auto"/>
              <w:jc w:val="center"/>
              <w:rPr>
                <w:rFonts w:eastAsia="Times New Roman"/>
                <w:b/>
                <w:szCs w:val="28"/>
              </w:rPr>
            </w:pPr>
            <w:r>
              <w:rPr>
                <w:rFonts w:eastAsia="Times New Roman"/>
                <w:b/>
                <w:szCs w:val="28"/>
              </w:rPr>
              <w:t>Hoàng Đình Bách</w:t>
            </w:r>
          </w:p>
        </w:tc>
      </w:tr>
    </w:tbl>
    <w:p w:rsidR="00362D68" w:rsidRDefault="00A87842" w:rsidP="00231C5D"/>
    <w:sectPr w:rsidR="00362D68" w:rsidSect="00B31652">
      <w:footerReference w:type="even" r:id="rId6"/>
      <w:footerReference w:type="default" r:id="rId7"/>
      <w:footerReference w:type="first" r:id="rId8"/>
      <w:pgSz w:w="11907" w:h="16840" w:code="9"/>
      <w:pgMar w:top="810" w:right="864" w:bottom="720" w:left="1440" w:header="720"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842" w:rsidRDefault="00A87842" w:rsidP="00CE72A1">
      <w:pPr>
        <w:spacing w:after="0" w:line="240" w:lineRule="auto"/>
      </w:pPr>
      <w:r>
        <w:separator/>
      </w:r>
    </w:p>
  </w:endnote>
  <w:endnote w:type="continuationSeparator" w:id="1">
    <w:p w:rsidR="00A87842" w:rsidRDefault="00A87842" w:rsidP="00CE7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1A" w:rsidRDefault="00675DC3" w:rsidP="00873C1A">
    <w:pPr>
      <w:pStyle w:val="Footer"/>
      <w:framePr w:wrap="around" w:vAnchor="text" w:hAnchor="margin" w:xAlign="center" w:y="1"/>
      <w:rPr>
        <w:rStyle w:val="PageNumber"/>
      </w:rPr>
    </w:pPr>
    <w:r>
      <w:rPr>
        <w:rStyle w:val="PageNumber"/>
      </w:rPr>
      <w:fldChar w:fldCharType="begin"/>
    </w:r>
    <w:r w:rsidR="00F76134">
      <w:rPr>
        <w:rStyle w:val="PageNumber"/>
      </w:rPr>
      <w:instrText xml:space="preserve">PAGE  </w:instrText>
    </w:r>
    <w:r>
      <w:rPr>
        <w:rStyle w:val="PageNumber"/>
      </w:rPr>
      <w:fldChar w:fldCharType="end"/>
    </w:r>
  </w:p>
  <w:p w:rsidR="00873C1A" w:rsidRDefault="00A87842" w:rsidP="00873C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1A" w:rsidRDefault="00675DC3" w:rsidP="00873C1A">
    <w:pPr>
      <w:pStyle w:val="Footer"/>
      <w:framePr w:wrap="around" w:vAnchor="text" w:hAnchor="margin" w:xAlign="center" w:y="1"/>
      <w:rPr>
        <w:rStyle w:val="PageNumber"/>
      </w:rPr>
    </w:pPr>
    <w:r>
      <w:rPr>
        <w:rStyle w:val="PageNumber"/>
      </w:rPr>
      <w:fldChar w:fldCharType="begin"/>
    </w:r>
    <w:r w:rsidR="00F76134">
      <w:rPr>
        <w:rStyle w:val="PageNumber"/>
      </w:rPr>
      <w:instrText xml:space="preserve">PAGE  </w:instrText>
    </w:r>
    <w:r>
      <w:rPr>
        <w:rStyle w:val="PageNumber"/>
      </w:rPr>
      <w:fldChar w:fldCharType="separate"/>
    </w:r>
    <w:r w:rsidR="00F456BF">
      <w:rPr>
        <w:rStyle w:val="PageNumber"/>
        <w:noProof/>
      </w:rPr>
      <w:t>3</w:t>
    </w:r>
    <w:r>
      <w:rPr>
        <w:rStyle w:val="PageNumber"/>
      </w:rPr>
      <w:fldChar w:fldCharType="end"/>
    </w:r>
  </w:p>
  <w:p w:rsidR="00873C1A" w:rsidRDefault="00A87842" w:rsidP="00873C1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26630"/>
      <w:docPartObj>
        <w:docPartGallery w:val="Page Numbers (Bottom of Page)"/>
        <w:docPartUnique/>
      </w:docPartObj>
    </w:sdtPr>
    <w:sdtEndPr>
      <w:rPr>
        <w:noProof/>
      </w:rPr>
    </w:sdtEndPr>
    <w:sdtContent>
      <w:p w:rsidR="00A0178B" w:rsidRDefault="00675DC3">
        <w:pPr>
          <w:pStyle w:val="Footer"/>
          <w:jc w:val="center"/>
        </w:pPr>
        <w:r>
          <w:fldChar w:fldCharType="begin"/>
        </w:r>
        <w:r w:rsidR="00F76134">
          <w:instrText xml:space="preserve"> PAGE   \* MERGEFORMAT </w:instrText>
        </w:r>
        <w:r>
          <w:fldChar w:fldCharType="separate"/>
        </w:r>
        <w:r w:rsidR="00F456BF">
          <w:rPr>
            <w:noProof/>
          </w:rPr>
          <w:t>1</w:t>
        </w:r>
        <w:r>
          <w:rPr>
            <w:noProof/>
          </w:rPr>
          <w:fldChar w:fldCharType="end"/>
        </w:r>
      </w:p>
    </w:sdtContent>
  </w:sdt>
  <w:p w:rsidR="00873C1A" w:rsidRDefault="00A87842" w:rsidP="00873C1A">
    <w:pPr>
      <w:pStyle w:val="Footer"/>
      <w:tabs>
        <w:tab w:val="clear" w:pos="4320"/>
        <w:tab w:val="clear" w:pos="8640"/>
        <w:tab w:val="left" w:pos="3345"/>
        <w:tab w:val="left" w:pos="40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842" w:rsidRDefault="00A87842" w:rsidP="00CE72A1">
      <w:pPr>
        <w:spacing w:after="0" w:line="240" w:lineRule="auto"/>
      </w:pPr>
      <w:r>
        <w:separator/>
      </w:r>
    </w:p>
  </w:footnote>
  <w:footnote w:type="continuationSeparator" w:id="1">
    <w:p w:rsidR="00A87842" w:rsidRDefault="00A87842" w:rsidP="00CE72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F20A7"/>
    <w:rsid w:val="00013D4C"/>
    <w:rsid w:val="000346FA"/>
    <w:rsid w:val="0005135F"/>
    <w:rsid w:val="000564C0"/>
    <w:rsid w:val="000745F9"/>
    <w:rsid w:val="000A309C"/>
    <w:rsid w:val="000D2C3B"/>
    <w:rsid w:val="001027DD"/>
    <w:rsid w:val="00146EE0"/>
    <w:rsid w:val="001B3BC8"/>
    <w:rsid w:val="00231C5D"/>
    <w:rsid w:val="00237913"/>
    <w:rsid w:val="00301BA9"/>
    <w:rsid w:val="00314F79"/>
    <w:rsid w:val="00327905"/>
    <w:rsid w:val="00371ADC"/>
    <w:rsid w:val="00375B53"/>
    <w:rsid w:val="003B00B3"/>
    <w:rsid w:val="003E1753"/>
    <w:rsid w:val="004637C2"/>
    <w:rsid w:val="00531909"/>
    <w:rsid w:val="0057479E"/>
    <w:rsid w:val="00586BCF"/>
    <w:rsid w:val="005A6090"/>
    <w:rsid w:val="005B7214"/>
    <w:rsid w:val="00600B2F"/>
    <w:rsid w:val="00675DC3"/>
    <w:rsid w:val="00680085"/>
    <w:rsid w:val="006A7EDC"/>
    <w:rsid w:val="00734283"/>
    <w:rsid w:val="007449F5"/>
    <w:rsid w:val="007574E5"/>
    <w:rsid w:val="008955B2"/>
    <w:rsid w:val="00972742"/>
    <w:rsid w:val="00A21B0E"/>
    <w:rsid w:val="00A7062E"/>
    <w:rsid w:val="00A87842"/>
    <w:rsid w:val="00AB1CA0"/>
    <w:rsid w:val="00AD70DD"/>
    <w:rsid w:val="00B31652"/>
    <w:rsid w:val="00BB431C"/>
    <w:rsid w:val="00BC2FD2"/>
    <w:rsid w:val="00BD5572"/>
    <w:rsid w:val="00CC2532"/>
    <w:rsid w:val="00CE69C0"/>
    <w:rsid w:val="00CE72A1"/>
    <w:rsid w:val="00D36840"/>
    <w:rsid w:val="00DA204B"/>
    <w:rsid w:val="00DB4CDD"/>
    <w:rsid w:val="00DB745E"/>
    <w:rsid w:val="00DF20A7"/>
    <w:rsid w:val="00EA6B3E"/>
    <w:rsid w:val="00EE107C"/>
    <w:rsid w:val="00EF5A27"/>
    <w:rsid w:val="00F11BB1"/>
    <w:rsid w:val="00F456BF"/>
    <w:rsid w:val="00F76134"/>
    <w:rsid w:val="00FE1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A7"/>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20A7"/>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uiPriority w:val="99"/>
    <w:rsid w:val="00DF20A7"/>
    <w:rPr>
      <w:rFonts w:eastAsia="Times New Roman" w:cs="Times New Roman"/>
      <w:sz w:val="28"/>
      <w:szCs w:val="28"/>
    </w:rPr>
  </w:style>
  <w:style w:type="character" w:styleId="PageNumber">
    <w:name w:val="page number"/>
    <w:basedOn w:val="DefaultParagraphFont"/>
    <w:rsid w:val="00DF20A7"/>
  </w:style>
  <w:style w:type="paragraph" w:styleId="NormalWeb">
    <w:name w:val="Normal (Web)"/>
    <w:basedOn w:val="Normal"/>
    <w:uiPriority w:val="99"/>
    <w:rsid w:val="00DF20A7"/>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unhideWhenUsed/>
    <w:rsid w:val="00CE72A1"/>
    <w:rPr>
      <w:sz w:val="20"/>
      <w:szCs w:val="20"/>
    </w:rPr>
  </w:style>
  <w:style w:type="character" w:customStyle="1" w:styleId="FootnoteTextChar">
    <w:name w:val="Footnote Text Char"/>
    <w:basedOn w:val="DefaultParagraphFont"/>
    <w:link w:val="FootnoteText"/>
    <w:uiPriority w:val="99"/>
    <w:semiHidden/>
    <w:rsid w:val="00CE72A1"/>
    <w:rPr>
      <w:rFonts w:eastAsia="Calibri" w:cs="Times New Roman"/>
      <w:sz w:val="20"/>
      <w:szCs w:val="20"/>
    </w:rPr>
  </w:style>
  <w:style w:type="character" w:styleId="FootnoteReference">
    <w:name w:val="footnote reference"/>
    <w:basedOn w:val="DefaultParagraphFont"/>
    <w:uiPriority w:val="99"/>
    <w:semiHidden/>
    <w:unhideWhenUsed/>
    <w:rsid w:val="00CE72A1"/>
    <w:rPr>
      <w:vertAlign w:val="superscript"/>
    </w:rPr>
  </w:style>
  <w:style w:type="paragraph" w:styleId="Header">
    <w:name w:val="header"/>
    <w:basedOn w:val="Normal"/>
    <w:link w:val="HeaderChar"/>
    <w:uiPriority w:val="99"/>
    <w:semiHidden/>
    <w:unhideWhenUsed/>
    <w:rsid w:val="00B31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52"/>
    <w:rPr>
      <w:rFonts w:eastAsia="Calibri"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2019-06-07T12:41:00Z</dcterms:created>
  <dcterms:modified xsi:type="dcterms:W3CDTF">2019-07-19T01:10:00Z</dcterms:modified>
</cp:coreProperties>
</file>