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252" w:type="dxa"/>
        <w:tblLook w:val="01E0"/>
      </w:tblPr>
      <w:tblGrid>
        <w:gridCol w:w="4140"/>
        <w:gridCol w:w="5850"/>
      </w:tblGrid>
      <w:tr w:rsidR="00EC2FF1" w:rsidRPr="00993D6F" w:rsidTr="00B561F0">
        <w:tc>
          <w:tcPr>
            <w:tcW w:w="4140" w:type="dxa"/>
          </w:tcPr>
          <w:p w:rsidR="00EC2FF1" w:rsidRPr="00B561F0" w:rsidRDefault="00EC2FF1" w:rsidP="00A1141E">
            <w:pPr>
              <w:jc w:val="center"/>
              <w:rPr>
                <w:sz w:val="26"/>
                <w:szCs w:val="24"/>
              </w:rPr>
            </w:pPr>
            <w:r w:rsidRPr="00B561F0">
              <w:rPr>
                <w:sz w:val="26"/>
                <w:szCs w:val="24"/>
              </w:rPr>
              <w:t>MẶT TRẬN TỔ QUỐC VIỆT NAM</w:t>
            </w:r>
          </w:p>
          <w:p w:rsidR="00EC2FF1" w:rsidRPr="00B561F0" w:rsidRDefault="00EC2FF1" w:rsidP="00A1141E">
            <w:pPr>
              <w:jc w:val="center"/>
              <w:rPr>
                <w:sz w:val="26"/>
                <w:szCs w:val="24"/>
              </w:rPr>
            </w:pPr>
            <w:r w:rsidRPr="00B561F0">
              <w:rPr>
                <w:sz w:val="26"/>
                <w:szCs w:val="24"/>
              </w:rPr>
              <w:t>HUYỆN CƯ JÚT</w:t>
            </w:r>
          </w:p>
          <w:p w:rsidR="00EC2FF1" w:rsidRPr="00B561F0" w:rsidRDefault="00EC2FF1" w:rsidP="00A1141E">
            <w:pPr>
              <w:jc w:val="center"/>
              <w:rPr>
                <w:b/>
                <w:sz w:val="26"/>
                <w:szCs w:val="24"/>
              </w:rPr>
            </w:pPr>
            <w:r w:rsidRPr="00B561F0">
              <w:rPr>
                <w:b/>
                <w:sz w:val="26"/>
                <w:szCs w:val="24"/>
              </w:rPr>
              <w:t>BAN THƯỜNG TRỰC</w:t>
            </w:r>
          </w:p>
          <w:p w:rsidR="00EC2FF1" w:rsidRPr="00993D6F" w:rsidRDefault="00EC2FF1" w:rsidP="00A1141E">
            <w:pPr>
              <w:jc w:val="center"/>
              <w:rPr>
                <w:sz w:val="24"/>
                <w:szCs w:val="24"/>
              </w:rPr>
            </w:pPr>
            <w:r w:rsidRPr="00993D6F">
              <w:rPr>
                <w:sz w:val="24"/>
                <w:szCs w:val="24"/>
              </w:rPr>
              <w:t>______________</w:t>
            </w:r>
          </w:p>
          <w:p w:rsidR="00EC2FF1" w:rsidRPr="00993D6F" w:rsidRDefault="00EC2FF1" w:rsidP="00A1141E">
            <w:pPr>
              <w:jc w:val="center"/>
              <w:rPr>
                <w:sz w:val="12"/>
                <w:szCs w:val="24"/>
              </w:rPr>
            </w:pPr>
          </w:p>
          <w:p w:rsidR="00EC2FF1" w:rsidRPr="00993D6F" w:rsidRDefault="00EC2FF1" w:rsidP="00A1141E">
            <w:pPr>
              <w:jc w:val="center"/>
              <w:rPr>
                <w:sz w:val="6"/>
                <w:szCs w:val="24"/>
              </w:rPr>
            </w:pPr>
          </w:p>
          <w:p w:rsidR="00EC2FF1" w:rsidRPr="00993D6F" w:rsidRDefault="00EC2FF1" w:rsidP="00CB70D6">
            <w:pPr>
              <w:jc w:val="center"/>
              <w:rPr>
                <w:sz w:val="24"/>
                <w:szCs w:val="24"/>
              </w:rPr>
            </w:pPr>
            <w:r w:rsidRPr="00B561F0">
              <w:rPr>
                <w:sz w:val="26"/>
                <w:szCs w:val="24"/>
              </w:rPr>
              <w:t xml:space="preserve">Số: </w:t>
            </w:r>
            <w:r w:rsidR="00CB70D6">
              <w:rPr>
                <w:sz w:val="26"/>
                <w:szCs w:val="24"/>
              </w:rPr>
              <w:t>89</w:t>
            </w:r>
            <w:r w:rsidRPr="00B561F0">
              <w:rPr>
                <w:sz w:val="26"/>
                <w:szCs w:val="24"/>
              </w:rPr>
              <w:t>/KH-MTTQ-BTT</w:t>
            </w:r>
          </w:p>
        </w:tc>
        <w:tc>
          <w:tcPr>
            <w:tcW w:w="5850" w:type="dxa"/>
          </w:tcPr>
          <w:p w:rsidR="00EC2FF1" w:rsidRPr="00B561F0" w:rsidRDefault="00EC2FF1" w:rsidP="00A1141E">
            <w:pPr>
              <w:jc w:val="center"/>
              <w:rPr>
                <w:b/>
                <w:sz w:val="26"/>
                <w:szCs w:val="24"/>
              </w:rPr>
            </w:pPr>
            <w:r w:rsidRPr="00B561F0">
              <w:rPr>
                <w:b/>
                <w:sz w:val="26"/>
                <w:szCs w:val="24"/>
              </w:rPr>
              <w:t xml:space="preserve">CỘNG HÒA XÃ HỘI CHỦ NGHĨA VIỆT </w:t>
            </w:r>
            <w:smartTag w:uri="urn:schemas-microsoft-com:office:smarttags" w:element="place">
              <w:smartTag w:uri="urn:schemas-microsoft-com:office:smarttags" w:element="country-region">
                <w:r w:rsidRPr="00B561F0">
                  <w:rPr>
                    <w:b/>
                    <w:sz w:val="26"/>
                    <w:szCs w:val="24"/>
                  </w:rPr>
                  <w:t>NAM</w:t>
                </w:r>
              </w:smartTag>
            </w:smartTag>
          </w:p>
          <w:p w:rsidR="00EC2FF1" w:rsidRPr="00B561F0" w:rsidRDefault="00EC2FF1" w:rsidP="00A1141E">
            <w:pPr>
              <w:jc w:val="center"/>
              <w:rPr>
                <w:sz w:val="26"/>
                <w:szCs w:val="24"/>
                <w:u w:val="single"/>
              </w:rPr>
            </w:pPr>
            <w:r w:rsidRPr="00B561F0">
              <w:rPr>
                <w:b/>
                <w:sz w:val="26"/>
                <w:szCs w:val="24"/>
                <w:u w:val="single"/>
              </w:rPr>
              <w:t>Độc lập – Tự do – Hạnh phúc</w:t>
            </w:r>
          </w:p>
          <w:p w:rsidR="00EC2FF1" w:rsidRPr="00993D6F" w:rsidRDefault="00EC2FF1" w:rsidP="00A1141E">
            <w:pPr>
              <w:jc w:val="center"/>
              <w:rPr>
                <w:sz w:val="24"/>
                <w:szCs w:val="24"/>
              </w:rPr>
            </w:pPr>
          </w:p>
          <w:p w:rsidR="00EC2FF1" w:rsidRPr="00993D6F" w:rsidRDefault="00EC2FF1" w:rsidP="00CB70D6">
            <w:pPr>
              <w:jc w:val="center"/>
              <w:rPr>
                <w:i/>
                <w:sz w:val="24"/>
                <w:szCs w:val="24"/>
              </w:rPr>
            </w:pPr>
            <w:r w:rsidRPr="00B561F0">
              <w:rPr>
                <w:i/>
                <w:sz w:val="26"/>
                <w:szCs w:val="24"/>
              </w:rPr>
              <w:t xml:space="preserve">CưJut, ngày  </w:t>
            </w:r>
            <w:r w:rsidR="00CB70D6">
              <w:rPr>
                <w:i/>
                <w:sz w:val="26"/>
                <w:szCs w:val="24"/>
              </w:rPr>
              <w:t>22</w:t>
            </w:r>
            <w:r w:rsidRPr="00B561F0">
              <w:rPr>
                <w:i/>
                <w:sz w:val="26"/>
                <w:szCs w:val="24"/>
              </w:rPr>
              <w:t xml:space="preserve"> tháng </w:t>
            </w:r>
            <w:r w:rsidR="00CB70D6">
              <w:rPr>
                <w:i/>
                <w:sz w:val="26"/>
                <w:szCs w:val="24"/>
              </w:rPr>
              <w:t>7</w:t>
            </w:r>
            <w:r w:rsidRPr="00B561F0">
              <w:rPr>
                <w:i/>
                <w:sz w:val="26"/>
                <w:szCs w:val="24"/>
              </w:rPr>
              <w:t xml:space="preserve"> năm 2019</w:t>
            </w:r>
          </w:p>
        </w:tc>
      </w:tr>
    </w:tbl>
    <w:p w:rsidR="00EC2FF1" w:rsidRPr="0062296A" w:rsidRDefault="00EC2FF1" w:rsidP="00EC2FF1">
      <w:pPr>
        <w:rPr>
          <w:sz w:val="20"/>
        </w:rPr>
      </w:pPr>
    </w:p>
    <w:p w:rsidR="00B561F0" w:rsidRDefault="00B561F0" w:rsidP="00EC2FF1">
      <w:pPr>
        <w:jc w:val="center"/>
        <w:rPr>
          <w:b/>
        </w:rPr>
      </w:pPr>
    </w:p>
    <w:p w:rsidR="00EC2FF1" w:rsidRPr="00034B92" w:rsidRDefault="00EC2FF1" w:rsidP="00EC2FF1">
      <w:pPr>
        <w:jc w:val="center"/>
        <w:rPr>
          <w:b/>
        </w:rPr>
      </w:pPr>
      <w:r w:rsidRPr="00034B92">
        <w:rPr>
          <w:b/>
        </w:rPr>
        <w:t>KẾ HOẠCH</w:t>
      </w:r>
    </w:p>
    <w:p w:rsidR="00EC2FF1" w:rsidRDefault="00EC2FF1" w:rsidP="00EC2FF1">
      <w:pPr>
        <w:jc w:val="center"/>
        <w:rPr>
          <w:b/>
        </w:rPr>
      </w:pPr>
      <w:r w:rsidRPr="00034B92">
        <w:rPr>
          <w:b/>
        </w:rPr>
        <w:t>Triển khai thực hiện Quy chế giám sát và phản biện xã hội</w:t>
      </w:r>
      <w:r>
        <w:rPr>
          <w:b/>
        </w:rPr>
        <w:t xml:space="preserve"> </w:t>
      </w:r>
      <w:r w:rsidRPr="00034B92">
        <w:rPr>
          <w:b/>
        </w:rPr>
        <w:t xml:space="preserve">của </w:t>
      </w:r>
    </w:p>
    <w:p w:rsidR="00EC2FF1" w:rsidRDefault="00EC2FF1" w:rsidP="00EC2FF1">
      <w:pPr>
        <w:jc w:val="center"/>
        <w:rPr>
          <w:b/>
        </w:rPr>
      </w:pPr>
      <w:r w:rsidRPr="00034B92">
        <w:rPr>
          <w:b/>
        </w:rPr>
        <w:t>Mặt trận Tổ quốc Việt nam và các đoàn thể chính trị - xã hội;</w:t>
      </w:r>
      <w:r>
        <w:rPr>
          <w:b/>
        </w:rPr>
        <w:t xml:space="preserve"> </w:t>
      </w:r>
      <w:r w:rsidRPr="00034B92">
        <w:rPr>
          <w:b/>
        </w:rPr>
        <w:t>Quy định về Mặt trận Tổ quốc Việt nam, các đoàn thể chính trị - xã hội và nhân dân tham gia góp ý xây dựng Đảng,</w:t>
      </w:r>
      <w:r>
        <w:rPr>
          <w:b/>
        </w:rPr>
        <w:t xml:space="preserve"> xây dựng chính quyền năm 2019</w:t>
      </w:r>
    </w:p>
    <w:p w:rsidR="00EC2FF1" w:rsidRDefault="00EC2FF1" w:rsidP="00EC2FF1">
      <w:pPr>
        <w:jc w:val="center"/>
        <w:rPr>
          <w:b/>
        </w:rPr>
      </w:pPr>
    </w:p>
    <w:p w:rsidR="00EC2FF1" w:rsidRDefault="00EC2FF1" w:rsidP="00B561F0">
      <w:pPr>
        <w:spacing w:before="120"/>
        <w:jc w:val="both"/>
      </w:pPr>
      <w:r>
        <w:tab/>
        <w:t>Căn cứ Luật Mặt trận Tổ quốc Việt Nam;</w:t>
      </w:r>
    </w:p>
    <w:p w:rsidR="00EC2FF1" w:rsidRDefault="00EC2FF1" w:rsidP="00B561F0">
      <w:pPr>
        <w:spacing w:before="120"/>
        <w:jc w:val="both"/>
      </w:pPr>
      <w:r>
        <w:tab/>
        <w:t xml:space="preserve">Căn cứ Quyết định 217-QĐ/TW ngày 12 tháng 12 năm 2013 của Bộ Chính trị ban hành Quy chế </w:t>
      </w:r>
      <w:r w:rsidRPr="00CB08FE">
        <w:rPr>
          <w:i/>
        </w:rPr>
        <w:t>“Giám sát và phản biện xã hội của Mặt trận Tổ quốc Việt Nam và các đoàn thể chính trị-xã hội</w:t>
      </w:r>
      <w:r>
        <w:t>” và  “</w:t>
      </w:r>
      <w:r>
        <w:rPr>
          <w:i/>
        </w:rPr>
        <w:t xml:space="preserve">Quy định về việc Mặt trận Tổ quốc , các đoàn thể chính trị - xã hội và nhân dân tham gia góp ý xây dựng Đảng xây dựng chính quyền” ban hành kèm theo quyết định số 218- QĐ/TW </w:t>
      </w:r>
      <w:r w:rsidRPr="003B1F16">
        <w:t>ngày 12/12/2013</w:t>
      </w:r>
      <w:r>
        <w:t xml:space="preserve"> của Bộ Chính Trị;</w:t>
      </w:r>
    </w:p>
    <w:p w:rsidR="00EC2FF1" w:rsidRDefault="00EC2FF1" w:rsidP="00B561F0">
      <w:pPr>
        <w:spacing w:before="120"/>
        <w:jc w:val="both"/>
      </w:pPr>
      <w:r>
        <w:tab/>
        <w:t>Căn cứ chương trình phối hợp thống nhất hành động của Ủy ban Mặt trận Tổ quốc Việt Nam huyện Cư Jút năm 2019.</w:t>
      </w:r>
    </w:p>
    <w:p w:rsidR="00EC2FF1" w:rsidRDefault="00EC2FF1" w:rsidP="00B561F0">
      <w:pPr>
        <w:spacing w:before="120"/>
        <w:jc w:val="both"/>
      </w:pPr>
      <w:r>
        <w:tab/>
        <w:t xml:space="preserve">Ban thường trực ủy ban Mặt trận Tổ quốc huyện Cư Jút ban hành kế hoạch triển khai thực hiện năm 2019 cụ thể như sau: </w:t>
      </w:r>
    </w:p>
    <w:p w:rsidR="00EC2FF1" w:rsidRPr="00B61905" w:rsidRDefault="00EC2FF1" w:rsidP="00B561F0">
      <w:pPr>
        <w:spacing w:before="120"/>
        <w:jc w:val="both"/>
        <w:rPr>
          <w:b/>
        </w:rPr>
      </w:pPr>
      <w:r>
        <w:tab/>
      </w:r>
      <w:r w:rsidRPr="00B61905">
        <w:rPr>
          <w:b/>
        </w:rPr>
        <w:t xml:space="preserve">I. MỤC ĐÍCH, YÊU CẦU: </w:t>
      </w:r>
    </w:p>
    <w:p w:rsidR="00EC2FF1" w:rsidRDefault="00EC2FF1" w:rsidP="00B561F0">
      <w:pPr>
        <w:spacing w:before="120"/>
        <w:jc w:val="both"/>
      </w:pPr>
      <w:r>
        <w:tab/>
        <w:t>1. Tổ chức triển khai thực hiện Quy chế và Quy định đồng bộ, thống nhất trong hệ thống Mặt trận Tổ quốc Việt Nam từ huyện đến các xã, thị trấn.</w:t>
      </w:r>
    </w:p>
    <w:p w:rsidR="00EC2FF1" w:rsidRDefault="00EC2FF1" w:rsidP="00B561F0">
      <w:pPr>
        <w:spacing w:before="120"/>
        <w:jc w:val="both"/>
      </w:pPr>
      <w:r>
        <w:tab/>
        <w:t>2. Nâng cao nhận thức, trách nhiệm của mỗi cá nhân, cơ quan, tổ chức trong hệ thống Mặt trận Tổ quốc Việt Nam huyện đối với nhiệm vụ giám sát, phản biện xã hội và tham gia góp ý xây dựng Đảng, xây dựng chính quyền.</w:t>
      </w:r>
    </w:p>
    <w:p w:rsidR="00EC2FF1" w:rsidRDefault="00EC2FF1" w:rsidP="00B561F0">
      <w:pPr>
        <w:spacing w:before="120"/>
        <w:jc w:val="both"/>
      </w:pPr>
      <w:r>
        <w:tab/>
        <w:t xml:space="preserve">3. Việc tổ chức triển khai thực hiện theo hướng chọn các lĩnh vực, vấn đề vừa có ý nghĩa xã hội cao, vừa phù hợp với năng lực của hệ thống Mặt trận và các tổ chức thành viên; có sự phối hợp chặt chẽ với cơ quan quản lý nhà nước có liên quan; vừa làm vừa rút kinh nghiệm, bảo đảm hiệu quả, thiết thực. </w:t>
      </w:r>
    </w:p>
    <w:p w:rsidR="00EC2FF1" w:rsidRPr="00034B92" w:rsidRDefault="00EC2FF1" w:rsidP="00B561F0">
      <w:pPr>
        <w:spacing w:before="120"/>
        <w:jc w:val="both"/>
        <w:rPr>
          <w:b/>
        </w:rPr>
      </w:pPr>
      <w:r>
        <w:tab/>
      </w:r>
      <w:r w:rsidRPr="00034B92">
        <w:rPr>
          <w:b/>
        </w:rPr>
        <w:t xml:space="preserve">II. NỘI DUNG </w:t>
      </w:r>
      <w:r>
        <w:rPr>
          <w:b/>
        </w:rPr>
        <w:t xml:space="preserve">VÀ TIẾN ĐỘ THỰC HIỆN </w:t>
      </w:r>
      <w:r w:rsidRPr="00034B92">
        <w:rPr>
          <w:b/>
        </w:rPr>
        <w:t xml:space="preserve"> </w:t>
      </w:r>
    </w:p>
    <w:p w:rsidR="00EC2FF1" w:rsidRDefault="00EC2FF1" w:rsidP="00B561F0">
      <w:pPr>
        <w:numPr>
          <w:ilvl w:val="0"/>
          <w:numId w:val="1"/>
        </w:numPr>
        <w:spacing w:before="120"/>
        <w:jc w:val="both"/>
      </w:pPr>
      <w:r>
        <w:rPr>
          <w:b/>
        </w:rPr>
        <w:t xml:space="preserve">Đối với </w:t>
      </w:r>
      <w:r w:rsidRPr="00034B92">
        <w:rPr>
          <w:b/>
        </w:rPr>
        <w:t>Ủy ban Mặt trận Tổ quốc huyện:</w:t>
      </w:r>
      <w:r>
        <w:t xml:space="preserve"> </w:t>
      </w:r>
    </w:p>
    <w:p w:rsidR="00EC2FF1" w:rsidRPr="00CB70D6" w:rsidRDefault="00EC2FF1" w:rsidP="00B561F0">
      <w:pPr>
        <w:spacing w:before="120"/>
        <w:ind w:firstLine="737"/>
        <w:jc w:val="both"/>
      </w:pPr>
      <w:r w:rsidRPr="00CB70D6">
        <w:rPr>
          <w:b/>
        </w:rPr>
        <w:t>1.1.</w:t>
      </w:r>
      <w:r w:rsidRPr="00CB70D6">
        <w:t xml:space="preserve"> Giám sát Ban chỉ đạo xây dựng nông thôn mới </w:t>
      </w:r>
      <w:r w:rsidR="00CB70D6" w:rsidRPr="00CB70D6">
        <w:t xml:space="preserve">cấp huyện </w:t>
      </w:r>
      <w:r w:rsidRPr="00CB70D6">
        <w:t>và UBND xã Cư Knia về chỉ đạo, triển khai, thực hiện xây dựng nông thôn mới.</w:t>
      </w:r>
    </w:p>
    <w:p w:rsidR="00EC2FF1" w:rsidRPr="00CB70D6" w:rsidRDefault="00EC2FF1" w:rsidP="00B561F0">
      <w:pPr>
        <w:spacing w:before="120"/>
        <w:ind w:firstLine="737"/>
        <w:jc w:val="both"/>
      </w:pPr>
      <w:r w:rsidRPr="00CB70D6">
        <w:t>Thời gian giám sát: Trong quý III/2019.</w:t>
      </w:r>
    </w:p>
    <w:p w:rsidR="00EC2FF1" w:rsidRDefault="00EC2FF1" w:rsidP="00B561F0">
      <w:pPr>
        <w:spacing w:before="120"/>
        <w:ind w:firstLine="737"/>
        <w:jc w:val="both"/>
      </w:pPr>
      <w:r w:rsidRPr="00EC2FF1">
        <w:rPr>
          <w:b/>
        </w:rPr>
        <w:lastRenderedPageBreak/>
        <w:t>1.2.</w:t>
      </w:r>
      <w:r>
        <w:t xml:space="preserve"> Thực hiện một số hoạt động giám sát khác khi cần thiết hoặc khi có ý kiến của các tổ chức thành viên hoặc Ủy ban Mặt trận Tổ quốc Việt Nam các xã, thị trấn.</w:t>
      </w:r>
    </w:p>
    <w:p w:rsidR="00EC2FF1" w:rsidRDefault="00EC2FF1" w:rsidP="00B561F0">
      <w:pPr>
        <w:spacing w:before="120"/>
        <w:ind w:firstLine="737"/>
        <w:jc w:val="both"/>
      </w:pPr>
      <w:r w:rsidRPr="00EC2FF1">
        <w:rPr>
          <w:b/>
        </w:rPr>
        <w:t>1.3.</w:t>
      </w:r>
      <w:r>
        <w:t xml:space="preserve"> Tiến hành việc góp ý, phản biện xã hội đối với các dự thảo văn bản về chủ trương, đường lối của Đảng, chính sách pháp luật của Nhà nước khi được các cơ quan soạn thảo yêu cầu phù hợp với chức năng nhiệm vụ của Mặt trận Tổ quốc và các đoàn thể chính trị - xã hội (nếu có).</w:t>
      </w:r>
    </w:p>
    <w:p w:rsidR="00EC2FF1" w:rsidRDefault="00EC2FF1" w:rsidP="00B561F0">
      <w:pPr>
        <w:spacing w:before="120"/>
        <w:ind w:firstLine="737"/>
        <w:jc w:val="both"/>
      </w:pPr>
      <w:r w:rsidRPr="00EC2FF1">
        <w:rPr>
          <w:b/>
        </w:rPr>
        <w:t>1.4.</w:t>
      </w:r>
      <w:r>
        <w:t xml:space="preserve"> Xây dựng và triển khai kế hoạch góp ý xây dựng Đảng, chính quyền năm 2019 của Ủy ban Mặt trận Tổ quốc huyện.</w:t>
      </w:r>
    </w:p>
    <w:p w:rsidR="00EC2FF1" w:rsidRDefault="00EC2FF1" w:rsidP="00B561F0">
      <w:pPr>
        <w:spacing w:before="120"/>
        <w:ind w:firstLine="737"/>
        <w:jc w:val="both"/>
        <w:rPr>
          <w:b/>
        </w:rPr>
      </w:pPr>
      <w:r>
        <w:rPr>
          <w:b/>
        </w:rPr>
        <w:t>2. Đối với Ủy ban Mặt trận Tổ quốc các xã, thị trấn</w:t>
      </w:r>
      <w:r w:rsidRPr="00034B92">
        <w:rPr>
          <w:b/>
        </w:rPr>
        <w:t xml:space="preserve">: </w:t>
      </w:r>
    </w:p>
    <w:p w:rsidR="00EC2FF1" w:rsidRPr="0036224A" w:rsidRDefault="00EC2FF1" w:rsidP="00B561F0">
      <w:pPr>
        <w:spacing w:before="120"/>
        <w:ind w:firstLine="737"/>
        <w:jc w:val="both"/>
      </w:pPr>
      <w:r w:rsidRPr="00EC2FF1">
        <w:rPr>
          <w:b/>
          <w:i/>
        </w:rPr>
        <w:t>2.1. Về việc thực hiện nhiệm vụ giám sát:</w:t>
      </w:r>
      <w:r>
        <w:t xml:space="preserve"> Căn cứ vào nội dung giám sát của Ủy ban MTTQ huyện, đề nghị ủy ban MTTQ xã, thị trấn xây dựng kế hoạch giám sát, lựa chọn các nội dung  phù hợp với tình hình thực tế  của đơn vị và tổ chức giám sát, m</w:t>
      </w:r>
      <w:r w:rsidRPr="00141649">
        <w:t>ỗi xã, thị trấn</w:t>
      </w:r>
      <w:r w:rsidRPr="00141649">
        <w:rPr>
          <w:lang w:val="vi-VN"/>
        </w:rPr>
        <w:t xml:space="preserve"> lựa chọn ít nhất 01 chương trình giám sát theo hình thức tổ chức đoàn giám sát; tập trung vào tổ chức và hoạt động của Ban thanh tra nhân dân, Ban giám sát đầu tư của cộng đồng để giám sát hoạt động của chính quyền cơ sở và các công trình đầu tư trên đ</w:t>
      </w:r>
      <w:r>
        <w:rPr>
          <w:lang w:val="vi-VN"/>
        </w:rPr>
        <w:t>ịa bàn cấp xã, th</w:t>
      </w:r>
      <w:r>
        <w:t>ị</w:t>
      </w:r>
      <w:r>
        <w:rPr>
          <w:lang w:val="vi-VN"/>
        </w:rPr>
        <w:t xml:space="preserve"> trấn.</w:t>
      </w:r>
    </w:p>
    <w:p w:rsidR="00EC2FF1" w:rsidRDefault="00EC2FF1" w:rsidP="00B561F0">
      <w:pPr>
        <w:spacing w:before="120"/>
        <w:ind w:firstLine="737"/>
        <w:jc w:val="both"/>
      </w:pPr>
      <w:r w:rsidRPr="00EC2FF1">
        <w:rPr>
          <w:b/>
          <w:i/>
        </w:rPr>
        <w:t>2.2. Về việc thực hiện nhiệm vụ phản biện xã hội:</w:t>
      </w:r>
      <w:r>
        <w:t xml:space="preserve"> Thực hiện việc góp ý, phản biện đối với các dự thảo văn bản của cấp ủy và chính quyền theo nội dung, trình tự thủ tục quy định tại Chương III của Quy chế.</w:t>
      </w:r>
    </w:p>
    <w:p w:rsidR="00EC2FF1" w:rsidRPr="001707C0" w:rsidRDefault="00EC2FF1" w:rsidP="00B561F0">
      <w:pPr>
        <w:spacing w:before="120"/>
        <w:ind w:firstLine="737"/>
        <w:jc w:val="both"/>
        <w:rPr>
          <w:i/>
        </w:rPr>
      </w:pPr>
      <w:r w:rsidRPr="00EC2FF1">
        <w:rPr>
          <w:b/>
          <w:i/>
        </w:rPr>
        <w:t>2.3. Việc tham gia góp ý xây dựng Đảng, xây dựng chính quyền:</w:t>
      </w:r>
      <w:r>
        <w:rPr>
          <w:i/>
        </w:rPr>
        <w:t xml:space="preserve"> </w:t>
      </w:r>
      <w:r>
        <w:t>Xây dựng kế hoạch thực hiện theo nội dung,</w:t>
      </w:r>
      <w:r w:rsidR="00CB70D6">
        <w:t xml:space="preserve"> trình tự, thủ tục tại Quy định (có kế hoạch cụ thể).</w:t>
      </w:r>
    </w:p>
    <w:p w:rsidR="00EC2FF1" w:rsidRDefault="00EC2FF1" w:rsidP="00B561F0">
      <w:pPr>
        <w:spacing w:before="120"/>
        <w:ind w:firstLine="737"/>
        <w:jc w:val="both"/>
        <w:rPr>
          <w:b/>
        </w:rPr>
      </w:pPr>
      <w:r>
        <w:rPr>
          <w:b/>
        </w:rPr>
        <w:t>III. TỔ CHỨC THỰC HIỆN.</w:t>
      </w:r>
    </w:p>
    <w:p w:rsidR="00EC2FF1" w:rsidRDefault="00EC2FF1" w:rsidP="00B561F0">
      <w:pPr>
        <w:spacing w:before="120"/>
        <w:ind w:firstLine="737"/>
        <w:jc w:val="both"/>
        <w:rPr>
          <w:b/>
        </w:rPr>
      </w:pPr>
      <w:r>
        <w:rPr>
          <w:b/>
        </w:rPr>
        <w:t>1. Ủy ban MTTQ huyện.</w:t>
      </w:r>
    </w:p>
    <w:p w:rsidR="00EC2FF1" w:rsidRPr="009479EC" w:rsidRDefault="00EC2FF1" w:rsidP="00B561F0">
      <w:pPr>
        <w:spacing w:before="120"/>
        <w:ind w:firstLine="737"/>
        <w:jc w:val="both"/>
      </w:pPr>
      <w:r>
        <w:t xml:space="preserve">1.1. </w:t>
      </w:r>
      <w:r w:rsidRPr="009479EC">
        <w:t>Chủ tr</w:t>
      </w:r>
      <w:r>
        <w:t>ì phối hợp với các đoàn thể và các cơ quan chức năng có liên quan đến việc tổ chức thực hiện nội dung giám sát để triển khai.</w:t>
      </w:r>
    </w:p>
    <w:p w:rsidR="00EC2FF1" w:rsidRDefault="00EC2FF1" w:rsidP="00B561F0">
      <w:pPr>
        <w:spacing w:before="120"/>
        <w:ind w:firstLine="737"/>
        <w:jc w:val="both"/>
      </w:pPr>
      <w:r>
        <w:t>1.2. Gửi báo cáo kết quả thực hiện 6 tháng đầu năm và cả năm cho Ban Thường vụ Huyện ủy, đồng thời thông báo cho thường trực HĐND, UBND huyện.</w:t>
      </w:r>
    </w:p>
    <w:p w:rsidR="00EC2FF1" w:rsidRPr="00B519FF" w:rsidRDefault="00EC2FF1" w:rsidP="00B561F0">
      <w:pPr>
        <w:spacing w:before="120"/>
        <w:ind w:firstLine="737"/>
        <w:jc w:val="both"/>
        <w:rPr>
          <w:b/>
        </w:rPr>
      </w:pPr>
      <w:r>
        <w:rPr>
          <w:b/>
        </w:rPr>
        <w:t xml:space="preserve">2. </w:t>
      </w:r>
      <w:r w:rsidRPr="00B519FF">
        <w:rPr>
          <w:b/>
        </w:rPr>
        <w:t>Ủy ban Mặt trận Tổ quốc các xã, thị trấn.</w:t>
      </w:r>
    </w:p>
    <w:p w:rsidR="00EC2FF1" w:rsidRDefault="00EC2FF1" w:rsidP="00B561F0">
      <w:pPr>
        <w:spacing w:before="120"/>
        <w:ind w:firstLine="737"/>
        <w:jc w:val="both"/>
      </w:pPr>
      <w:r>
        <w:t>2.1. Xây dựng và tổ chức triển khai kế hoạch thực hiện Quy chế và Quy định phù hợp với Hướng dẫn của Ban Thường trực UBMTTQ Việt Nam huyện và điều kiện thực tế của địa phương.</w:t>
      </w:r>
    </w:p>
    <w:p w:rsidR="00EC2FF1" w:rsidRDefault="00EC2FF1" w:rsidP="00B561F0">
      <w:pPr>
        <w:spacing w:before="120"/>
        <w:ind w:firstLine="737"/>
        <w:jc w:val="both"/>
      </w:pPr>
      <w:r>
        <w:t>2.2. Kế hoạch thực hiện việc giám sát, phản biện xã hội và góp ý xây dựng Đảng, xây dựng Chính quyền cần phải được thống nhất với các tổ chức liên quan. Đối với việc góp ý xây dựng Đảng, xây dựng Chính quyền phải được sự thống nhất với cấp ủy Đảng cùng cấp.</w:t>
      </w:r>
    </w:p>
    <w:p w:rsidR="00EC2FF1" w:rsidRDefault="00EC2FF1" w:rsidP="00B561F0">
      <w:pPr>
        <w:spacing w:before="120"/>
        <w:ind w:firstLine="737"/>
        <w:jc w:val="both"/>
      </w:pPr>
      <w:r>
        <w:t xml:space="preserve">2.3. Định kỳ sáu tháng, cuối năm tiến hành sơ kết, tổng kết về việc thực hiện Quy chế và Quy định, báo cáo với cấp ủy Đảng và thông báo với Hội đồng </w:t>
      </w:r>
      <w:r>
        <w:lastRenderedPageBreak/>
        <w:t>nhân dân, Ủy ban nhân dân cùng cấp và gửi về Ban Thường trực UBMTTQ huyện.</w:t>
      </w:r>
    </w:p>
    <w:p w:rsidR="00EC2FF1" w:rsidRPr="00416577" w:rsidRDefault="00EC2FF1" w:rsidP="00B561F0">
      <w:pPr>
        <w:spacing w:before="120"/>
        <w:ind w:firstLine="737"/>
        <w:rPr>
          <w:b/>
        </w:rPr>
      </w:pPr>
      <w:r>
        <w:rPr>
          <w:b/>
        </w:rPr>
        <w:t xml:space="preserve">3. </w:t>
      </w:r>
      <w:r w:rsidRPr="00416577">
        <w:rPr>
          <w:b/>
        </w:rPr>
        <w:t>Kinh phí thực hiện.</w:t>
      </w:r>
    </w:p>
    <w:p w:rsidR="00EC2FF1" w:rsidRDefault="00EC2FF1" w:rsidP="00B561F0">
      <w:pPr>
        <w:spacing w:before="120"/>
        <w:ind w:left="67"/>
        <w:jc w:val="both"/>
      </w:pPr>
      <w:r>
        <w:t xml:space="preserve">    </w:t>
      </w:r>
      <w:r>
        <w:tab/>
        <w:t>Kinh phí phục vụ cho hoạt động giám sát, phản biện xã hội của Uỷ ban MTTQ và tổ chức chính trị, xã hội các cấp thực hiện theo Thông tư số 337/TT-BTC, ngày 28/12/2016 của Bộ Tài chính quy định về lập dự toán, quản lý, sử dụng và quyết toán kinh phí bảo đảm cho hoạt động giám sát, phản biện xã hội của Uỷ ban MTTQ VN và các tổ chức chính trị - xã hội.</w:t>
      </w:r>
    </w:p>
    <w:p w:rsidR="00EC2FF1" w:rsidRDefault="00EC2FF1" w:rsidP="00B561F0">
      <w:pPr>
        <w:spacing w:before="120"/>
        <w:ind w:left="67"/>
        <w:jc w:val="both"/>
      </w:pPr>
      <w:r>
        <w:tab/>
        <w:t>Trên đây là kế hoạch triển khai thực hiện Quy chế và Quy định năm 2019 của  Ban Thường trực Ủy ban Mặt trận Tổ quốc huyện Cư Jút. Đề nghị các tổ chức thành viên và Ủy ban Mặt trận Tổ quốc các xã, thị trấn triển khai  thực hiện./.</w:t>
      </w:r>
    </w:p>
    <w:p w:rsidR="00EC2FF1" w:rsidRDefault="00EC2FF1" w:rsidP="00EC2FF1">
      <w:pPr>
        <w:jc w:val="both"/>
      </w:pPr>
      <w:r>
        <w:tab/>
      </w:r>
    </w:p>
    <w:p w:rsidR="00EC2FF1" w:rsidRPr="00E15EFA" w:rsidRDefault="00EC2FF1" w:rsidP="00EC2FF1">
      <w:pPr>
        <w:jc w:val="both"/>
      </w:pPr>
    </w:p>
    <w:tbl>
      <w:tblPr>
        <w:tblW w:w="10260" w:type="dxa"/>
        <w:tblInd w:w="-432" w:type="dxa"/>
        <w:tblLook w:val="01E0"/>
      </w:tblPr>
      <w:tblGrid>
        <w:gridCol w:w="4680"/>
        <w:gridCol w:w="5580"/>
      </w:tblGrid>
      <w:tr w:rsidR="00EC2FF1" w:rsidTr="00A1141E">
        <w:tc>
          <w:tcPr>
            <w:tcW w:w="4680" w:type="dxa"/>
          </w:tcPr>
          <w:p w:rsidR="00EC2FF1" w:rsidRPr="00993D6F" w:rsidRDefault="00EC2FF1" w:rsidP="00A1141E">
            <w:pPr>
              <w:rPr>
                <w:b/>
                <w:i/>
                <w:sz w:val="24"/>
                <w:szCs w:val="24"/>
              </w:rPr>
            </w:pPr>
            <w:r w:rsidRPr="00993D6F">
              <w:rPr>
                <w:b/>
                <w:i/>
                <w:sz w:val="24"/>
                <w:szCs w:val="24"/>
              </w:rPr>
              <w:t xml:space="preserve">Nơi nhận: </w:t>
            </w:r>
          </w:p>
          <w:p w:rsidR="00EC2FF1" w:rsidRPr="00993D6F" w:rsidRDefault="00EC2FF1" w:rsidP="00A1141E">
            <w:pPr>
              <w:rPr>
                <w:sz w:val="24"/>
                <w:szCs w:val="24"/>
              </w:rPr>
            </w:pPr>
            <w:r w:rsidRPr="00993D6F">
              <w:rPr>
                <w:sz w:val="24"/>
                <w:szCs w:val="24"/>
              </w:rPr>
              <w:t xml:space="preserve">- </w:t>
            </w:r>
            <w:r>
              <w:rPr>
                <w:sz w:val="24"/>
                <w:szCs w:val="24"/>
              </w:rPr>
              <w:t>Ủy ban</w:t>
            </w:r>
            <w:r w:rsidRPr="00993D6F">
              <w:rPr>
                <w:sz w:val="24"/>
                <w:szCs w:val="24"/>
              </w:rPr>
              <w:t xml:space="preserve"> MTTQ  tỉnh;</w:t>
            </w:r>
          </w:p>
          <w:p w:rsidR="00EC2FF1" w:rsidRPr="00993D6F" w:rsidRDefault="00EC2FF1" w:rsidP="00A1141E">
            <w:pPr>
              <w:rPr>
                <w:sz w:val="24"/>
                <w:szCs w:val="24"/>
              </w:rPr>
            </w:pPr>
            <w:r w:rsidRPr="00993D6F">
              <w:rPr>
                <w:sz w:val="24"/>
                <w:szCs w:val="24"/>
              </w:rPr>
              <w:t>- Ban Thường vụ HU;</w:t>
            </w:r>
          </w:p>
          <w:p w:rsidR="00EC2FF1" w:rsidRPr="00993D6F" w:rsidRDefault="00EC2FF1" w:rsidP="00A1141E">
            <w:pPr>
              <w:rPr>
                <w:sz w:val="24"/>
                <w:szCs w:val="24"/>
              </w:rPr>
            </w:pPr>
            <w:r w:rsidRPr="00993D6F">
              <w:rPr>
                <w:sz w:val="24"/>
                <w:szCs w:val="24"/>
              </w:rPr>
              <w:t xml:space="preserve">- </w:t>
            </w:r>
            <w:r>
              <w:rPr>
                <w:sz w:val="24"/>
                <w:szCs w:val="24"/>
              </w:rPr>
              <w:t>TT</w:t>
            </w:r>
            <w:r w:rsidRPr="00993D6F">
              <w:rPr>
                <w:sz w:val="24"/>
                <w:szCs w:val="24"/>
              </w:rPr>
              <w:t xml:space="preserve"> HĐND huyện;</w:t>
            </w:r>
          </w:p>
          <w:p w:rsidR="00EC2FF1" w:rsidRPr="00993D6F" w:rsidRDefault="00EC2FF1" w:rsidP="00A1141E">
            <w:pPr>
              <w:rPr>
                <w:sz w:val="24"/>
                <w:szCs w:val="24"/>
              </w:rPr>
            </w:pPr>
            <w:r w:rsidRPr="00993D6F">
              <w:rPr>
                <w:sz w:val="24"/>
                <w:szCs w:val="24"/>
              </w:rPr>
              <w:t xml:space="preserve">- </w:t>
            </w:r>
            <w:r>
              <w:rPr>
                <w:sz w:val="24"/>
                <w:szCs w:val="24"/>
              </w:rPr>
              <w:t>TT UBND</w:t>
            </w:r>
            <w:r w:rsidRPr="00993D6F">
              <w:rPr>
                <w:sz w:val="24"/>
                <w:szCs w:val="24"/>
              </w:rPr>
              <w:t xml:space="preserve"> huyện</w:t>
            </w:r>
          </w:p>
          <w:p w:rsidR="00EC2FF1" w:rsidRPr="00993D6F" w:rsidRDefault="00EC2FF1" w:rsidP="00A1141E">
            <w:pPr>
              <w:rPr>
                <w:sz w:val="24"/>
                <w:szCs w:val="24"/>
              </w:rPr>
            </w:pPr>
            <w:r w:rsidRPr="00993D6F">
              <w:rPr>
                <w:sz w:val="24"/>
                <w:szCs w:val="24"/>
              </w:rPr>
              <w:t>- Các tổ chức thành viên;</w:t>
            </w:r>
          </w:p>
          <w:p w:rsidR="00EC2FF1" w:rsidRPr="00993D6F" w:rsidRDefault="00EC2FF1" w:rsidP="00A1141E">
            <w:pPr>
              <w:rPr>
                <w:sz w:val="24"/>
                <w:szCs w:val="24"/>
              </w:rPr>
            </w:pPr>
            <w:r w:rsidRPr="00993D6F">
              <w:rPr>
                <w:sz w:val="24"/>
                <w:szCs w:val="24"/>
              </w:rPr>
              <w:t xml:space="preserve">- UBMTTQ các xã, </w:t>
            </w:r>
            <w:r>
              <w:rPr>
                <w:sz w:val="24"/>
                <w:szCs w:val="24"/>
              </w:rPr>
              <w:t>t</w:t>
            </w:r>
            <w:r w:rsidRPr="00993D6F">
              <w:rPr>
                <w:sz w:val="24"/>
                <w:szCs w:val="24"/>
              </w:rPr>
              <w:t>hị trấn;</w:t>
            </w:r>
          </w:p>
          <w:p w:rsidR="00EC2FF1" w:rsidRPr="00993D6F" w:rsidRDefault="00EC2FF1" w:rsidP="00A1141E">
            <w:pPr>
              <w:rPr>
                <w:sz w:val="24"/>
                <w:szCs w:val="24"/>
              </w:rPr>
            </w:pPr>
            <w:r w:rsidRPr="00993D6F">
              <w:rPr>
                <w:sz w:val="24"/>
                <w:szCs w:val="24"/>
              </w:rPr>
              <w:t xml:space="preserve">- </w:t>
            </w:r>
            <w:r>
              <w:rPr>
                <w:sz w:val="24"/>
                <w:szCs w:val="24"/>
              </w:rPr>
              <w:t>BTT UB</w:t>
            </w:r>
            <w:r w:rsidRPr="00993D6F">
              <w:rPr>
                <w:sz w:val="24"/>
                <w:szCs w:val="24"/>
              </w:rPr>
              <w:t xml:space="preserve"> MTTQ  huyện;</w:t>
            </w:r>
          </w:p>
          <w:p w:rsidR="00EC2FF1" w:rsidRDefault="00EC2FF1" w:rsidP="00A1141E">
            <w:r w:rsidRPr="00993D6F">
              <w:rPr>
                <w:sz w:val="24"/>
                <w:szCs w:val="24"/>
              </w:rPr>
              <w:t>- Lưu VP,VT.</w:t>
            </w:r>
          </w:p>
        </w:tc>
        <w:tc>
          <w:tcPr>
            <w:tcW w:w="5580" w:type="dxa"/>
          </w:tcPr>
          <w:p w:rsidR="00EC2FF1" w:rsidRPr="009F2272" w:rsidRDefault="00EC2FF1" w:rsidP="00A1141E">
            <w:pPr>
              <w:jc w:val="center"/>
            </w:pPr>
            <w:r w:rsidRPr="009F2272">
              <w:t>TM. BAN THƯỜNG TRỰC</w:t>
            </w:r>
          </w:p>
          <w:p w:rsidR="00EC2FF1" w:rsidRPr="00993D6F" w:rsidRDefault="00EC2FF1" w:rsidP="00A1141E">
            <w:pPr>
              <w:jc w:val="center"/>
              <w:rPr>
                <w:b/>
              </w:rPr>
            </w:pPr>
            <w:r w:rsidRPr="00993D6F">
              <w:rPr>
                <w:b/>
              </w:rPr>
              <w:t>CHỦ TỊCH</w:t>
            </w:r>
          </w:p>
          <w:p w:rsidR="00EC2FF1" w:rsidRPr="00993D6F" w:rsidRDefault="00EC2FF1" w:rsidP="00A1141E">
            <w:pPr>
              <w:jc w:val="center"/>
              <w:rPr>
                <w:b/>
              </w:rPr>
            </w:pPr>
          </w:p>
          <w:p w:rsidR="00EC2FF1" w:rsidRDefault="00EC2FF1" w:rsidP="00A1141E">
            <w:pPr>
              <w:rPr>
                <w:b/>
              </w:rPr>
            </w:pPr>
          </w:p>
          <w:p w:rsidR="00EC2FF1" w:rsidRDefault="00CB70D6" w:rsidP="00CB70D6">
            <w:pPr>
              <w:jc w:val="center"/>
              <w:rPr>
                <w:b/>
              </w:rPr>
            </w:pPr>
            <w:r>
              <w:rPr>
                <w:b/>
              </w:rPr>
              <w:t>(đã ký)</w:t>
            </w:r>
          </w:p>
          <w:p w:rsidR="00EC2FF1" w:rsidRPr="00993D6F" w:rsidRDefault="00EC2FF1" w:rsidP="00A1141E">
            <w:pPr>
              <w:rPr>
                <w:b/>
              </w:rPr>
            </w:pPr>
          </w:p>
          <w:p w:rsidR="00EC2FF1" w:rsidRPr="00993D6F" w:rsidRDefault="00EC2FF1" w:rsidP="00A1141E">
            <w:pPr>
              <w:rPr>
                <w:b/>
              </w:rPr>
            </w:pPr>
          </w:p>
          <w:p w:rsidR="00EC2FF1" w:rsidRPr="00993D6F" w:rsidRDefault="00EC2FF1" w:rsidP="00A1141E">
            <w:pPr>
              <w:jc w:val="center"/>
              <w:rPr>
                <w:b/>
              </w:rPr>
            </w:pPr>
            <w:r w:rsidRPr="00993D6F">
              <w:rPr>
                <w:b/>
              </w:rPr>
              <w:t>Hoàng Đình Bách</w:t>
            </w:r>
          </w:p>
        </w:tc>
      </w:tr>
    </w:tbl>
    <w:p w:rsidR="00EC2FF1" w:rsidRDefault="00EC2FF1" w:rsidP="00EC2FF1"/>
    <w:p w:rsidR="00EC2FF1" w:rsidRDefault="00EC2FF1" w:rsidP="00EC2FF1"/>
    <w:p w:rsidR="00362D68" w:rsidRDefault="006F4647"/>
    <w:sectPr w:rsidR="00362D68" w:rsidSect="00EC2FF1">
      <w:footerReference w:type="even" r:id="rId7"/>
      <w:footerReference w:type="default" r:id="rId8"/>
      <w:pgSz w:w="11907" w:h="16840" w:code="9"/>
      <w:pgMar w:top="864" w:right="1008" w:bottom="864" w:left="1728" w:header="763" w:footer="97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47" w:rsidRDefault="006F4647" w:rsidP="00B6314A">
      <w:r>
        <w:separator/>
      </w:r>
    </w:p>
  </w:endnote>
  <w:endnote w:type="continuationSeparator" w:id="1">
    <w:p w:rsidR="006F4647" w:rsidRDefault="006F4647" w:rsidP="00B63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BF" w:rsidRDefault="00685720" w:rsidP="00960D67">
    <w:pPr>
      <w:pStyle w:val="Footer"/>
      <w:framePr w:wrap="around" w:vAnchor="text" w:hAnchor="margin" w:xAlign="right" w:y="1"/>
      <w:rPr>
        <w:rStyle w:val="PageNumber"/>
      </w:rPr>
    </w:pPr>
    <w:r>
      <w:rPr>
        <w:rStyle w:val="PageNumber"/>
      </w:rPr>
      <w:fldChar w:fldCharType="begin"/>
    </w:r>
    <w:r w:rsidR="009A4E9D">
      <w:rPr>
        <w:rStyle w:val="PageNumber"/>
      </w:rPr>
      <w:instrText xml:space="preserve">PAGE  </w:instrText>
    </w:r>
    <w:r>
      <w:rPr>
        <w:rStyle w:val="PageNumber"/>
      </w:rPr>
      <w:fldChar w:fldCharType="end"/>
    </w:r>
  </w:p>
  <w:p w:rsidR="004C15BF" w:rsidRDefault="006F4647" w:rsidP="00C84A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BF" w:rsidRDefault="00685720" w:rsidP="00960D67">
    <w:pPr>
      <w:pStyle w:val="Footer"/>
      <w:framePr w:wrap="around" w:vAnchor="text" w:hAnchor="margin" w:xAlign="right" w:y="1"/>
      <w:rPr>
        <w:rStyle w:val="PageNumber"/>
      </w:rPr>
    </w:pPr>
    <w:r>
      <w:rPr>
        <w:rStyle w:val="PageNumber"/>
      </w:rPr>
      <w:fldChar w:fldCharType="begin"/>
    </w:r>
    <w:r w:rsidR="009A4E9D">
      <w:rPr>
        <w:rStyle w:val="PageNumber"/>
      </w:rPr>
      <w:instrText xml:space="preserve">PAGE  </w:instrText>
    </w:r>
    <w:r>
      <w:rPr>
        <w:rStyle w:val="PageNumber"/>
      </w:rPr>
      <w:fldChar w:fldCharType="separate"/>
    </w:r>
    <w:r w:rsidR="00CB70D6">
      <w:rPr>
        <w:rStyle w:val="PageNumber"/>
        <w:noProof/>
      </w:rPr>
      <w:t>3</w:t>
    </w:r>
    <w:r>
      <w:rPr>
        <w:rStyle w:val="PageNumber"/>
      </w:rPr>
      <w:fldChar w:fldCharType="end"/>
    </w:r>
  </w:p>
  <w:p w:rsidR="004C15BF" w:rsidRDefault="006F4647" w:rsidP="00C84A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47" w:rsidRDefault="006F4647" w:rsidP="00B6314A">
      <w:r>
        <w:separator/>
      </w:r>
    </w:p>
  </w:footnote>
  <w:footnote w:type="continuationSeparator" w:id="1">
    <w:p w:rsidR="006F4647" w:rsidRDefault="006F4647" w:rsidP="00B63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524F6"/>
    <w:multiLevelType w:val="hybridMultilevel"/>
    <w:tmpl w:val="35C66580"/>
    <w:lvl w:ilvl="0" w:tplc="7A22E05E">
      <w:start w:val="1"/>
      <w:numFmt w:val="decimal"/>
      <w:lvlText w:val="%1."/>
      <w:lvlJc w:val="left"/>
      <w:pPr>
        <w:tabs>
          <w:tab w:val="num" w:pos="1080"/>
        </w:tabs>
        <w:ind w:left="1080" w:hanging="360"/>
      </w:pPr>
      <w:rPr>
        <w:rFonts w:hint="default"/>
        <w:b/>
      </w:rPr>
    </w:lvl>
    <w:lvl w:ilvl="1" w:tplc="F488B7B6">
      <w:numFmt w:val="none"/>
      <w:lvlText w:val=""/>
      <w:lvlJc w:val="left"/>
      <w:pPr>
        <w:tabs>
          <w:tab w:val="num" w:pos="360"/>
        </w:tabs>
      </w:pPr>
    </w:lvl>
    <w:lvl w:ilvl="2" w:tplc="6D082F38">
      <w:numFmt w:val="none"/>
      <w:lvlText w:val=""/>
      <w:lvlJc w:val="left"/>
      <w:pPr>
        <w:tabs>
          <w:tab w:val="num" w:pos="360"/>
        </w:tabs>
      </w:pPr>
    </w:lvl>
    <w:lvl w:ilvl="3" w:tplc="DA6E286A">
      <w:numFmt w:val="none"/>
      <w:lvlText w:val=""/>
      <w:lvlJc w:val="left"/>
      <w:pPr>
        <w:tabs>
          <w:tab w:val="num" w:pos="360"/>
        </w:tabs>
      </w:pPr>
    </w:lvl>
    <w:lvl w:ilvl="4" w:tplc="CA5A79BC">
      <w:numFmt w:val="none"/>
      <w:lvlText w:val=""/>
      <w:lvlJc w:val="left"/>
      <w:pPr>
        <w:tabs>
          <w:tab w:val="num" w:pos="360"/>
        </w:tabs>
      </w:pPr>
    </w:lvl>
    <w:lvl w:ilvl="5" w:tplc="988A88A0">
      <w:numFmt w:val="none"/>
      <w:lvlText w:val=""/>
      <w:lvlJc w:val="left"/>
      <w:pPr>
        <w:tabs>
          <w:tab w:val="num" w:pos="360"/>
        </w:tabs>
      </w:pPr>
    </w:lvl>
    <w:lvl w:ilvl="6" w:tplc="EABCBE5C">
      <w:numFmt w:val="none"/>
      <w:lvlText w:val=""/>
      <w:lvlJc w:val="left"/>
      <w:pPr>
        <w:tabs>
          <w:tab w:val="num" w:pos="360"/>
        </w:tabs>
      </w:pPr>
    </w:lvl>
    <w:lvl w:ilvl="7" w:tplc="6D48EB34">
      <w:numFmt w:val="none"/>
      <w:lvlText w:val=""/>
      <w:lvlJc w:val="left"/>
      <w:pPr>
        <w:tabs>
          <w:tab w:val="num" w:pos="360"/>
        </w:tabs>
      </w:pPr>
    </w:lvl>
    <w:lvl w:ilvl="8" w:tplc="C5AE4C44">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C2FF1"/>
    <w:rsid w:val="00237913"/>
    <w:rsid w:val="00397904"/>
    <w:rsid w:val="00685720"/>
    <w:rsid w:val="006F4647"/>
    <w:rsid w:val="00734283"/>
    <w:rsid w:val="009A4E9D"/>
    <w:rsid w:val="00AB4EAA"/>
    <w:rsid w:val="00B4283E"/>
    <w:rsid w:val="00B561F0"/>
    <w:rsid w:val="00B6314A"/>
    <w:rsid w:val="00CB70D6"/>
    <w:rsid w:val="00DF6A7C"/>
    <w:rsid w:val="00EC2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F1"/>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2FF1"/>
    <w:pPr>
      <w:tabs>
        <w:tab w:val="center" w:pos="4320"/>
        <w:tab w:val="right" w:pos="8640"/>
      </w:tabs>
    </w:pPr>
  </w:style>
  <w:style w:type="character" w:customStyle="1" w:styleId="FooterChar">
    <w:name w:val="Footer Char"/>
    <w:basedOn w:val="DefaultParagraphFont"/>
    <w:link w:val="Footer"/>
    <w:rsid w:val="00EC2FF1"/>
    <w:rPr>
      <w:rFonts w:eastAsia="Times New Roman" w:cs="Times New Roman"/>
      <w:sz w:val="28"/>
      <w:szCs w:val="28"/>
    </w:rPr>
  </w:style>
  <w:style w:type="character" w:styleId="PageNumber">
    <w:name w:val="page number"/>
    <w:basedOn w:val="DefaultParagraphFont"/>
    <w:rsid w:val="00EC2F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2019-07-02T02:25:00Z</dcterms:created>
  <dcterms:modified xsi:type="dcterms:W3CDTF">2019-07-25T08:58:00Z</dcterms:modified>
</cp:coreProperties>
</file>