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6" w:type="dxa"/>
        <w:tblInd w:w="-612" w:type="dxa"/>
        <w:tblLook w:val="01E0"/>
      </w:tblPr>
      <w:tblGrid>
        <w:gridCol w:w="4548"/>
        <w:gridCol w:w="5528"/>
      </w:tblGrid>
      <w:tr w:rsidR="00E55A6C" w:rsidTr="00245C23">
        <w:tc>
          <w:tcPr>
            <w:tcW w:w="4548" w:type="dxa"/>
            <w:hideMark/>
          </w:tcPr>
          <w:p w:rsidR="00E55A6C" w:rsidRPr="00915B63" w:rsidRDefault="00E55A6C" w:rsidP="00245C23">
            <w:pPr>
              <w:jc w:val="center"/>
              <w:rPr>
                <w:szCs w:val="28"/>
              </w:rPr>
            </w:pPr>
            <w:r w:rsidRPr="00915B63">
              <w:rPr>
                <w:sz w:val="26"/>
                <w:szCs w:val="28"/>
              </w:rPr>
              <w:t>ỦY BAN MTTQ</w:t>
            </w:r>
            <w:r>
              <w:rPr>
                <w:sz w:val="26"/>
                <w:szCs w:val="28"/>
              </w:rPr>
              <w:t xml:space="preserve"> </w:t>
            </w:r>
            <w:r w:rsidRPr="00915B63">
              <w:rPr>
                <w:sz w:val="26"/>
                <w:szCs w:val="28"/>
              </w:rPr>
              <w:t>VIỆT NAM</w:t>
            </w:r>
          </w:p>
          <w:p w:rsidR="00E55A6C" w:rsidRPr="00915B63" w:rsidRDefault="00E55A6C" w:rsidP="00245C23">
            <w:pPr>
              <w:jc w:val="center"/>
              <w:rPr>
                <w:szCs w:val="28"/>
              </w:rPr>
            </w:pPr>
            <w:r w:rsidRPr="00915B63">
              <w:rPr>
                <w:sz w:val="26"/>
                <w:szCs w:val="28"/>
              </w:rPr>
              <w:t>HUYỆN CƯ JÚT</w:t>
            </w:r>
          </w:p>
          <w:p w:rsidR="00E55A6C" w:rsidRPr="00915B63" w:rsidRDefault="00E55A6C" w:rsidP="00245C23">
            <w:pPr>
              <w:rPr>
                <w:b/>
                <w:szCs w:val="28"/>
              </w:rPr>
            </w:pPr>
            <w:r w:rsidRPr="00915B63">
              <w:rPr>
                <w:b/>
                <w:sz w:val="26"/>
                <w:szCs w:val="28"/>
              </w:rPr>
              <w:t xml:space="preserve">           BAN  THƯỜNG TRỰC</w:t>
            </w:r>
          </w:p>
          <w:p w:rsidR="00E55A6C" w:rsidRPr="00915B63" w:rsidRDefault="0048025C" w:rsidP="00245C23">
            <w:pPr>
              <w:spacing w:line="288" w:lineRule="auto"/>
              <w:ind w:firstLine="720"/>
              <w:rPr>
                <w:b/>
                <w:szCs w:val="28"/>
              </w:rPr>
            </w:pPr>
            <w:r w:rsidRPr="0048025C">
              <w:rPr>
                <w:noProof/>
                <w:sz w:val="22"/>
              </w:rPr>
              <w:pict>
                <v:line id="Straight Connector 2" o:spid="_x0000_s1026" style="position:absolute;left:0;text-align:left;z-index:251657216;visibility:visible" from="40.95pt,2.65pt" to="157.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lf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"/>
              </w:pict>
            </w:r>
          </w:p>
          <w:p w:rsidR="00E55A6C" w:rsidRPr="00915B63" w:rsidRDefault="00E55A6C" w:rsidP="00245C23">
            <w:pPr>
              <w:spacing w:line="288" w:lineRule="auto"/>
              <w:ind w:firstLine="45"/>
              <w:jc w:val="center"/>
              <w:rPr>
                <w:szCs w:val="28"/>
              </w:rPr>
            </w:pPr>
            <w:r>
              <w:rPr>
                <w:sz w:val="26"/>
                <w:szCs w:val="28"/>
              </w:rPr>
              <w:t>Số: 233</w:t>
            </w:r>
            <w:r w:rsidRPr="00915B63">
              <w:rPr>
                <w:sz w:val="26"/>
                <w:szCs w:val="28"/>
              </w:rPr>
              <w:t>/MTTQ-BTT</w:t>
            </w:r>
          </w:p>
          <w:p w:rsidR="00E55A6C" w:rsidRDefault="00E55A6C" w:rsidP="00E55A6C">
            <w:pPr>
              <w:pStyle w:val="NormalWeb"/>
              <w:shd w:val="clear" w:color="auto" w:fill="FFFFFF"/>
              <w:spacing w:before="0" w:beforeAutospacing="0" w:after="0" w:afterAutospacing="0"/>
              <w:jc w:val="center"/>
              <w:rPr>
                <w:i/>
              </w:rPr>
            </w:pPr>
            <w:r>
              <w:rPr>
                <w:i/>
              </w:rPr>
              <w:t>“v/v</w:t>
            </w:r>
            <w:r>
              <w:rPr>
                <w:rStyle w:val="Emphasis"/>
                <w:color w:val="333333"/>
              </w:rPr>
              <w:t> nội dung tuyên truyền tháng 8/2022</w:t>
            </w:r>
            <w:r>
              <w:rPr>
                <w:i/>
              </w:rPr>
              <w:t>”</w:t>
            </w:r>
          </w:p>
        </w:tc>
        <w:tc>
          <w:tcPr>
            <w:tcW w:w="5528" w:type="dxa"/>
            <w:hideMark/>
          </w:tcPr>
          <w:p w:rsidR="00E55A6C" w:rsidRDefault="00E55A6C" w:rsidP="00245C23">
            <w:pPr>
              <w:spacing w:line="288" w:lineRule="auto"/>
              <w:jc w:val="center"/>
              <w:rPr>
                <w:szCs w:val="28"/>
              </w:rPr>
            </w:pPr>
            <w:r>
              <w:rPr>
                <w:sz w:val="26"/>
                <w:szCs w:val="28"/>
              </w:rPr>
              <w:t xml:space="preserve">CỘNG HÒA XÃ HỘI CHỦ NGHĨA VIỆT </w:t>
            </w:r>
            <w:smartTag w:uri="urn:schemas-microsoft-com:office:smarttags" w:element="place">
              <w:smartTag w:uri="urn:schemas-microsoft-com:office:smarttags" w:element="country-region">
                <w:r>
                  <w:rPr>
                    <w:sz w:val="26"/>
                    <w:szCs w:val="28"/>
                  </w:rPr>
                  <w:t>NAM</w:t>
                </w:r>
              </w:smartTag>
            </w:smartTag>
          </w:p>
          <w:p w:rsidR="00E55A6C" w:rsidRDefault="00E55A6C" w:rsidP="00245C23">
            <w:pPr>
              <w:spacing w:line="288" w:lineRule="auto"/>
              <w:jc w:val="center"/>
              <w:rPr>
                <w:b/>
                <w:sz w:val="28"/>
                <w:szCs w:val="28"/>
              </w:rPr>
            </w:pPr>
            <w:r>
              <w:rPr>
                <w:b/>
                <w:sz w:val="28"/>
                <w:szCs w:val="28"/>
              </w:rPr>
              <w:t>Độc lập - Tự do - Hạnh phúc</w:t>
            </w:r>
          </w:p>
          <w:p w:rsidR="00E55A6C" w:rsidRDefault="0048025C" w:rsidP="00245C23">
            <w:pPr>
              <w:tabs>
                <w:tab w:val="center" w:pos="2772"/>
                <w:tab w:val="right" w:pos="5544"/>
              </w:tabs>
              <w:spacing w:line="288" w:lineRule="auto"/>
              <w:ind w:firstLine="720"/>
              <w:rPr>
                <w:i/>
                <w:sz w:val="28"/>
                <w:szCs w:val="28"/>
              </w:rPr>
            </w:pPr>
            <w:r w:rsidRPr="0048025C">
              <w:rPr>
                <w:noProof/>
              </w:rPr>
              <w:pict>
                <v:line id="Straight Connector 1" o:spid="_x0000_s1027" style="position:absolute;left:0;text-align:left;z-index:251658240;visibility:visible" from="62.1pt,3.8pt" to="206.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"/>
              </w:pict>
            </w:r>
          </w:p>
          <w:p w:rsidR="00E55A6C" w:rsidRDefault="00E55A6C" w:rsidP="00AD279F">
            <w:pPr>
              <w:tabs>
                <w:tab w:val="center" w:pos="2772"/>
                <w:tab w:val="right" w:pos="5544"/>
              </w:tabs>
              <w:spacing w:line="288" w:lineRule="auto"/>
              <w:ind w:firstLine="33"/>
              <w:jc w:val="center"/>
              <w:rPr>
                <w:i/>
                <w:sz w:val="28"/>
                <w:szCs w:val="28"/>
              </w:rPr>
            </w:pPr>
            <w:r w:rsidRPr="00915B63">
              <w:rPr>
                <w:i/>
                <w:sz w:val="26"/>
                <w:szCs w:val="28"/>
              </w:rPr>
              <w:t xml:space="preserve">Cư Jút, ngày </w:t>
            </w:r>
            <w:r>
              <w:rPr>
                <w:i/>
                <w:sz w:val="26"/>
                <w:szCs w:val="28"/>
              </w:rPr>
              <w:t>0</w:t>
            </w:r>
            <w:r w:rsidR="00AD279F">
              <w:rPr>
                <w:i/>
                <w:sz w:val="26"/>
                <w:szCs w:val="28"/>
              </w:rPr>
              <w:t>8</w:t>
            </w:r>
            <w:r w:rsidRPr="00915B63">
              <w:rPr>
                <w:i/>
                <w:sz w:val="26"/>
                <w:szCs w:val="28"/>
              </w:rPr>
              <w:t xml:space="preserve"> tháng </w:t>
            </w:r>
            <w:r>
              <w:rPr>
                <w:i/>
                <w:sz w:val="26"/>
                <w:szCs w:val="28"/>
              </w:rPr>
              <w:t>8</w:t>
            </w:r>
            <w:r w:rsidRPr="00915B63">
              <w:rPr>
                <w:i/>
                <w:sz w:val="26"/>
                <w:szCs w:val="28"/>
              </w:rPr>
              <w:t xml:space="preserve"> năm 2022</w:t>
            </w:r>
          </w:p>
        </w:tc>
      </w:tr>
    </w:tbl>
    <w:p w:rsidR="00E55A6C" w:rsidRDefault="00E55A6C" w:rsidP="00E55A6C">
      <w:pPr>
        <w:spacing w:line="288" w:lineRule="auto"/>
        <w:rPr>
          <w:i/>
        </w:rPr>
      </w:pPr>
    </w:p>
    <w:p w:rsidR="00E55A6C" w:rsidRPr="00F20873" w:rsidRDefault="00E55A6C" w:rsidP="00E55A6C">
      <w:pPr>
        <w:spacing w:line="288" w:lineRule="auto"/>
        <w:rPr>
          <w:i/>
          <w:sz w:val="16"/>
        </w:rPr>
      </w:pPr>
    </w:p>
    <w:p w:rsidR="00E55A6C" w:rsidRDefault="00E55A6C" w:rsidP="00E55A6C">
      <w:pPr>
        <w:tabs>
          <w:tab w:val="left" w:pos="1701"/>
        </w:tabs>
        <w:spacing w:line="288" w:lineRule="auto"/>
        <w:jc w:val="both"/>
        <w:rPr>
          <w:b/>
          <w:sz w:val="28"/>
          <w:szCs w:val="28"/>
        </w:rPr>
      </w:pPr>
      <w:r>
        <w:rPr>
          <w:i/>
        </w:rPr>
        <w:tab/>
      </w:r>
      <w:r w:rsidRPr="00122D22">
        <w:rPr>
          <w:b/>
          <w:i/>
          <w:sz w:val="28"/>
          <w:szCs w:val="28"/>
        </w:rPr>
        <w:t>Kính gửi</w:t>
      </w:r>
      <w:r w:rsidRPr="00122D22">
        <w:rPr>
          <w:sz w:val="28"/>
          <w:szCs w:val="28"/>
        </w:rPr>
        <w:t>:</w:t>
      </w:r>
      <w:r>
        <w:rPr>
          <w:sz w:val="28"/>
          <w:szCs w:val="28"/>
        </w:rPr>
        <w:t xml:space="preserve"> </w:t>
      </w:r>
      <w:r>
        <w:rPr>
          <w:b/>
          <w:sz w:val="28"/>
          <w:szCs w:val="28"/>
        </w:rPr>
        <w:t>Ủy ban MTTQ các xã, thị trấn</w:t>
      </w:r>
    </w:p>
    <w:p w:rsidR="00E55A6C" w:rsidRDefault="00E55A6C" w:rsidP="00E55A6C">
      <w:pPr>
        <w:tabs>
          <w:tab w:val="left" w:pos="1701"/>
        </w:tabs>
        <w:spacing w:line="288" w:lineRule="auto"/>
        <w:jc w:val="both"/>
        <w:rPr>
          <w:i/>
        </w:rPr>
      </w:pPr>
    </w:p>
    <w:p w:rsidR="00E55A6C" w:rsidRPr="00AE2AF1" w:rsidRDefault="00E55A6C" w:rsidP="00E55A6C">
      <w:pPr>
        <w:pStyle w:val="NormalWeb"/>
        <w:shd w:val="clear" w:color="auto" w:fill="FFFFFF"/>
        <w:spacing w:before="0" w:beforeAutospacing="0" w:after="0" w:afterAutospacing="0"/>
        <w:ind w:firstLine="567"/>
        <w:jc w:val="both"/>
        <w:rPr>
          <w:sz w:val="28"/>
          <w:szCs w:val="28"/>
        </w:rPr>
      </w:pPr>
      <w:r>
        <w:rPr>
          <w:sz w:val="28"/>
          <w:szCs w:val="28"/>
        </w:rPr>
        <w:t>Thực hiện Công văn số 99</w:t>
      </w:r>
      <w:r w:rsidR="00AD279F">
        <w:rPr>
          <w:sz w:val="28"/>
          <w:szCs w:val="28"/>
        </w:rPr>
        <w:t>8</w:t>
      </w:r>
      <w:r>
        <w:rPr>
          <w:sz w:val="28"/>
          <w:szCs w:val="28"/>
        </w:rPr>
        <w:t>/MTTQ-BTT, ngày 0</w:t>
      </w:r>
      <w:r w:rsidR="00AD279F">
        <w:rPr>
          <w:sz w:val="28"/>
          <w:szCs w:val="28"/>
        </w:rPr>
        <w:t>4</w:t>
      </w:r>
      <w:r>
        <w:rPr>
          <w:sz w:val="28"/>
          <w:szCs w:val="28"/>
        </w:rPr>
        <w:t>/8/2022 của Ban Thường trực Ủy ban Mặt trận Tổ quốc tỉnh Đăk Nông; Kế hoạch số 92-KH/HU, ngày 02/8/2022 của Huyện ủy</w:t>
      </w:r>
      <w:r w:rsidR="00A534A1">
        <w:rPr>
          <w:sz w:val="28"/>
          <w:szCs w:val="28"/>
        </w:rPr>
        <w:t xml:space="preserve"> Cư Jút</w:t>
      </w:r>
      <w:r>
        <w:rPr>
          <w:sz w:val="28"/>
          <w:szCs w:val="28"/>
        </w:rPr>
        <w:t xml:space="preserve">; </w:t>
      </w:r>
      <w:r w:rsidR="00311D7C">
        <w:rPr>
          <w:sz w:val="28"/>
          <w:szCs w:val="28"/>
        </w:rPr>
        <w:t>Công văn 184-CV/BTGHU, ngày 01/8/2022 của Ban Tuyên giáo Huyện ủy “</w:t>
      </w:r>
      <w:r w:rsidR="00311D7C" w:rsidRPr="000B7071">
        <w:rPr>
          <w:i/>
          <w:sz w:val="28"/>
          <w:szCs w:val="28"/>
        </w:rPr>
        <w:t>Về định hướng nội dung tuyên truyền trọng tâm tháng 8/2022</w:t>
      </w:r>
      <w:r w:rsidR="00311D7C">
        <w:rPr>
          <w:sz w:val="28"/>
          <w:szCs w:val="28"/>
        </w:rPr>
        <w:t xml:space="preserve">”. </w:t>
      </w:r>
      <w:r w:rsidRPr="00AE2AF1">
        <w:rPr>
          <w:sz w:val="28"/>
          <w:szCs w:val="28"/>
        </w:rPr>
        <w:t xml:space="preserve">Ban Thường trực Ủy ban MTTQ Việt Nam </w:t>
      </w:r>
      <w:r>
        <w:rPr>
          <w:sz w:val="28"/>
          <w:szCs w:val="28"/>
        </w:rPr>
        <w:t xml:space="preserve">huyện </w:t>
      </w:r>
      <w:r w:rsidRPr="00AE2AF1">
        <w:rPr>
          <w:sz w:val="28"/>
          <w:szCs w:val="28"/>
        </w:rPr>
        <w:t>hướng dẫn các nội dung tuyên truyền như sau:</w:t>
      </w:r>
    </w:p>
    <w:p w:rsidR="00311D7C" w:rsidRPr="005E2DA8" w:rsidRDefault="00311D7C" w:rsidP="00311D7C">
      <w:pPr>
        <w:numPr>
          <w:ilvl w:val="0"/>
          <w:numId w:val="1"/>
        </w:numPr>
        <w:tabs>
          <w:tab w:val="left" w:pos="851"/>
        </w:tabs>
        <w:spacing w:before="120" w:after="120" w:line="360" w:lineRule="exact"/>
        <w:jc w:val="both"/>
        <w:rPr>
          <w:b/>
          <w:sz w:val="28"/>
          <w:szCs w:val="28"/>
          <w:lang w:val="vi-VN"/>
        </w:rPr>
      </w:pPr>
      <w:r w:rsidRPr="005E2DA8">
        <w:rPr>
          <w:b/>
          <w:sz w:val="28"/>
          <w:szCs w:val="28"/>
          <w:lang w:val="vi-VN"/>
        </w:rPr>
        <w:t>Về lĩnh vực chính trị - xã hội, công tác xây dựng Đảng</w:t>
      </w:r>
    </w:p>
    <w:p w:rsidR="00311D7C" w:rsidRPr="00606FD8" w:rsidRDefault="00311D7C" w:rsidP="00311D7C">
      <w:pPr>
        <w:spacing w:before="120" w:after="120" w:line="360" w:lineRule="exact"/>
        <w:ind w:firstLine="720"/>
        <w:jc w:val="both"/>
        <w:rPr>
          <w:rFonts w:eastAsia="Calibri"/>
          <w:sz w:val="28"/>
          <w:szCs w:val="28"/>
          <w:lang w:val="vi-VN"/>
        </w:rPr>
      </w:pPr>
      <w:r w:rsidRPr="000408EB">
        <w:rPr>
          <w:rFonts w:eastAsia="Calibri"/>
          <w:sz w:val="28"/>
          <w:szCs w:val="28"/>
          <w:lang w:val="vi-VN"/>
        </w:rPr>
        <w:t>Thông tin về các sự kiện chính trị, hoạt động của lãnh đạo tỉnh, huyệ</w:t>
      </w:r>
      <w:r w:rsidR="000B7071">
        <w:rPr>
          <w:rFonts w:eastAsia="Calibri"/>
          <w:sz w:val="28"/>
          <w:szCs w:val="28"/>
          <w:lang w:val="vi-VN"/>
        </w:rPr>
        <w:t>n</w:t>
      </w:r>
      <w:r w:rsidR="000B7071">
        <w:rPr>
          <w:rFonts w:eastAsia="Calibri"/>
          <w:sz w:val="28"/>
          <w:szCs w:val="28"/>
        </w:rPr>
        <w:t xml:space="preserve">; </w:t>
      </w:r>
      <w:r w:rsidRPr="000408EB">
        <w:rPr>
          <w:rFonts w:eastAsia="Calibri"/>
          <w:sz w:val="28"/>
          <w:szCs w:val="28"/>
          <w:lang w:val="vi-VN"/>
        </w:rPr>
        <w:t>hoạt động và nội dung chỉ đạo, điều hành của các đồng chí lãnh đạo Tỉnh uỷ, HĐND, UBND tỉnh; Huyện ủy, HĐND, UBND huyện</w:t>
      </w:r>
      <w:r w:rsidRPr="00606FD8">
        <w:rPr>
          <w:rFonts w:eastAsia="Calibri"/>
          <w:sz w:val="28"/>
          <w:szCs w:val="28"/>
          <w:lang w:val="vi-VN"/>
        </w:rPr>
        <w:t>.</w:t>
      </w:r>
    </w:p>
    <w:p w:rsidR="00311D7C" w:rsidRPr="000408EB" w:rsidRDefault="00311D7C" w:rsidP="00311D7C">
      <w:pPr>
        <w:spacing w:before="120" w:after="120" w:line="360" w:lineRule="exact"/>
        <w:ind w:firstLine="720"/>
        <w:jc w:val="both"/>
        <w:rPr>
          <w:rFonts w:eastAsia="Calibri"/>
          <w:sz w:val="28"/>
          <w:szCs w:val="28"/>
          <w:lang w:val="vi-VN"/>
        </w:rPr>
      </w:pPr>
      <w:r w:rsidRPr="000408EB">
        <w:rPr>
          <w:rFonts w:eastAsia="Calibri"/>
          <w:sz w:val="28"/>
          <w:szCs w:val="28"/>
          <w:lang w:val="vi-VN"/>
        </w:rPr>
        <w:t>Về công tác xây dựng Đảng: (i) rà soát, đánh giá việc tổ chức thực hiện Kế hoạch của Ban Thường vụ Tỉnh ủy</w:t>
      </w:r>
      <w:r w:rsidRPr="00606FD8">
        <w:rPr>
          <w:rFonts w:eastAsia="Calibri"/>
          <w:sz w:val="28"/>
          <w:szCs w:val="28"/>
          <w:lang w:val="vi-VN"/>
        </w:rPr>
        <w:t xml:space="preserve"> và Ban Thường vụ Huyện ủy</w:t>
      </w:r>
      <w:r w:rsidRPr="000408EB">
        <w:rPr>
          <w:rFonts w:eastAsia="Calibri"/>
          <w:sz w:val="28"/>
          <w:szCs w:val="28"/>
          <w:lang w:val="vi-VN"/>
        </w:rPr>
        <w:t xml:space="preserve"> về tuyên truyền công tác xây dựng, chỉnh đốn Đảng và hệ thống chính trị trên địa bàn tỉnh</w:t>
      </w:r>
      <w:r w:rsidRPr="00606FD8">
        <w:rPr>
          <w:rFonts w:eastAsia="Calibri"/>
          <w:sz w:val="28"/>
          <w:szCs w:val="28"/>
          <w:lang w:val="vi-VN"/>
        </w:rPr>
        <w:t>, huyện</w:t>
      </w:r>
      <w:r w:rsidRPr="000408EB">
        <w:rPr>
          <w:rFonts w:eastAsia="Calibri"/>
          <w:sz w:val="28"/>
          <w:szCs w:val="28"/>
          <w:lang w:val="vi-VN"/>
        </w:rPr>
        <w:t>; thực hiện tuyên truyền các nội dung theo yêu cầu của Ban Thường vụ Tỉnh ủy, Ban Thường vụ Huyện ủy; (ii) thông tin, phân tích các điểm mới trong 04 Nghị quyết được thông qua tại Hội nghị lần thứ 5, Ban Chấp hành Trung ương Đảng khóa XIII</w:t>
      </w:r>
      <w:r>
        <w:rPr>
          <w:rStyle w:val="FootnoteReference"/>
          <w:rFonts w:eastAsia="Calibri"/>
          <w:sz w:val="28"/>
          <w:szCs w:val="28"/>
          <w:lang w:val="vi-VN"/>
        </w:rPr>
        <w:footnoteReference w:id="2"/>
      </w:r>
      <w:r w:rsidRPr="000408EB">
        <w:rPr>
          <w:rFonts w:eastAsia="Calibri"/>
          <w:sz w:val="28"/>
          <w:szCs w:val="28"/>
          <w:lang w:val="vi-VN"/>
        </w:rPr>
        <w:t>; (iii) thông tin về quá trình tổ chứ</w:t>
      </w:r>
      <w:r>
        <w:rPr>
          <w:rFonts w:eastAsia="Calibri"/>
          <w:sz w:val="28"/>
          <w:szCs w:val="28"/>
          <w:lang w:val="vi-VN"/>
        </w:rPr>
        <w:t xml:space="preserve">c </w:t>
      </w:r>
      <w:r>
        <w:rPr>
          <w:rFonts w:eastAsia="Calibri"/>
          <w:sz w:val="28"/>
          <w:szCs w:val="28"/>
        </w:rPr>
        <w:t>Đ</w:t>
      </w:r>
      <w:r w:rsidRPr="000408EB">
        <w:rPr>
          <w:rFonts w:eastAsia="Calibri"/>
          <w:sz w:val="28"/>
          <w:szCs w:val="28"/>
          <w:lang w:val="vi-VN"/>
        </w:rPr>
        <w:t>ại hội Đoàn Thanh niên Cộng s</w:t>
      </w:r>
      <w:r w:rsidRPr="00606FD8">
        <w:rPr>
          <w:rFonts w:eastAsia="Calibri"/>
          <w:sz w:val="28"/>
          <w:szCs w:val="28"/>
          <w:lang w:val="vi-VN"/>
        </w:rPr>
        <w:t>ả</w:t>
      </w:r>
      <w:r w:rsidRPr="000408EB">
        <w:rPr>
          <w:rFonts w:eastAsia="Calibri"/>
          <w:sz w:val="28"/>
          <w:szCs w:val="28"/>
          <w:lang w:val="vi-VN"/>
        </w:rPr>
        <w:t>n Hồ Chí Minh và Hội Cựu chiến b</w:t>
      </w:r>
      <w:r w:rsidRPr="00606FD8">
        <w:rPr>
          <w:rFonts w:eastAsia="Calibri"/>
          <w:sz w:val="28"/>
          <w:szCs w:val="28"/>
          <w:lang w:val="vi-VN"/>
        </w:rPr>
        <w:t>i</w:t>
      </w:r>
      <w:r w:rsidRPr="000408EB">
        <w:rPr>
          <w:rFonts w:eastAsia="Calibri"/>
          <w:sz w:val="28"/>
          <w:szCs w:val="28"/>
          <w:lang w:val="vi-VN"/>
        </w:rPr>
        <w:t>nh các cấp nhiệm kỳ 2022 - 2027; (iv) thông tin về các hội nghị sơ kết, tổng kết các nghị quyết, chỉ thị c</w:t>
      </w:r>
      <w:r w:rsidRPr="00B1182C">
        <w:rPr>
          <w:rFonts w:eastAsia="Calibri"/>
          <w:sz w:val="28"/>
          <w:szCs w:val="28"/>
          <w:lang w:val="vi-VN"/>
        </w:rPr>
        <w:t>ủ</w:t>
      </w:r>
      <w:r w:rsidRPr="000408EB">
        <w:rPr>
          <w:rFonts w:eastAsia="Calibri"/>
          <w:sz w:val="28"/>
          <w:szCs w:val="28"/>
          <w:lang w:val="vi-VN"/>
        </w:rPr>
        <w:t>a Trung ương, của tỉnh</w:t>
      </w:r>
      <w:r w:rsidRPr="00606FD8">
        <w:rPr>
          <w:rFonts w:eastAsia="Calibri"/>
          <w:sz w:val="28"/>
          <w:szCs w:val="28"/>
          <w:lang w:val="vi-VN"/>
        </w:rPr>
        <w:t>, huyện</w:t>
      </w:r>
      <w:r w:rsidRPr="000408EB">
        <w:rPr>
          <w:rFonts w:eastAsia="Calibri"/>
          <w:sz w:val="28"/>
          <w:szCs w:val="28"/>
          <w:lang w:val="vi-VN"/>
        </w:rPr>
        <w:t xml:space="preserve"> trên các lĩnh vực, lưu ý đưa tuyên truy</w:t>
      </w:r>
      <w:r w:rsidRPr="00606FD8">
        <w:rPr>
          <w:rFonts w:eastAsia="Calibri"/>
          <w:sz w:val="28"/>
          <w:szCs w:val="28"/>
          <w:lang w:val="vi-VN"/>
        </w:rPr>
        <w:t>ề</w:t>
      </w:r>
      <w:r w:rsidRPr="000408EB">
        <w:rPr>
          <w:rFonts w:eastAsia="Calibri"/>
          <w:sz w:val="28"/>
          <w:szCs w:val="28"/>
          <w:lang w:val="vi-VN"/>
        </w:rPr>
        <w:t>n những k</w:t>
      </w:r>
      <w:r w:rsidRPr="00B1182C">
        <w:rPr>
          <w:rFonts w:eastAsia="Calibri"/>
          <w:sz w:val="28"/>
          <w:szCs w:val="28"/>
          <w:lang w:val="vi-VN"/>
        </w:rPr>
        <w:t>ế</w:t>
      </w:r>
      <w:r w:rsidRPr="000408EB">
        <w:rPr>
          <w:rFonts w:eastAsia="Calibri"/>
          <w:sz w:val="28"/>
          <w:szCs w:val="28"/>
          <w:lang w:val="vi-VN"/>
        </w:rPr>
        <w:t>t quả đạt được, bài học, kinh nghiệm và những vấn đề mới từ quá trình t</w:t>
      </w:r>
      <w:r w:rsidRPr="00606FD8">
        <w:rPr>
          <w:rFonts w:eastAsia="Calibri"/>
          <w:sz w:val="28"/>
          <w:szCs w:val="28"/>
          <w:lang w:val="vi-VN"/>
        </w:rPr>
        <w:t>ổ</w:t>
      </w:r>
      <w:r w:rsidRPr="000408EB">
        <w:rPr>
          <w:rFonts w:eastAsia="Calibri"/>
          <w:sz w:val="28"/>
          <w:szCs w:val="28"/>
          <w:lang w:val="vi-VN"/>
        </w:rPr>
        <w:t xml:space="preserve"> chức thực hiện; tuyên truy</w:t>
      </w:r>
      <w:r w:rsidRPr="00606FD8">
        <w:rPr>
          <w:rFonts w:eastAsia="Calibri"/>
          <w:sz w:val="28"/>
          <w:szCs w:val="28"/>
          <w:lang w:val="vi-VN"/>
        </w:rPr>
        <w:t>ề</w:t>
      </w:r>
      <w:r w:rsidRPr="000408EB">
        <w:rPr>
          <w:rFonts w:eastAsia="Calibri"/>
          <w:sz w:val="28"/>
          <w:szCs w:val="28"/>
          <w:lang w:val="vi-VN"/>
        </w:rPr>
        <w:t>n v</w:t>
      </w:r>
      <w:r w:rsidRPr="00606FD8">
        <w:rPr>
          <w:rFonts w:eastAsia="Calibri"/>
          <w:sz w:val="28"/>
          <w:szCs w:val="28"/>
          <w:lang w:val="vi-VN"/>
        </w:rPr>
        <w:t>ề</w:t>
      </w:r>
      <w:r w:rsidRPr="000408EB">
        <w:rPr>
          <w:rFonts w:eastAsia="Calibri"/>
          <w:sz w:val="28"/>
          <w:szCs w:val="28"/>
          <w:lang w:val="vi-VN"/>
        </w:rPr>
        <w:t xml:space="preserve"> việc tri</w:t>
      </w:r>
      <w:r w:rsidRPr="00606FD8">
        <w:rPr>
          <w:rFonts w:eastAsia="Calibri"/>
          <w:sz w:val="28"/>
          <w:szCs w:val="28"/>
          <w:lang w:val="vi-VN"/>
        </w:rPr>
        <w:t>ể</w:t>
      </w:r>
      <w:r w:rsidRPr="000408EB">
        <w:rPr>
          <w:rFonts w:eastAsia="Calibri"/>
          <w:sz w:val="28"/>
          <w:szCs w:val="28"/>
          <w:lang w:val="vi-VN"/>
        </w:rPr>
        <w:t>n khai các hoạt động của Ban chỉ đạo cấp tỉnh về phòng chống tham nhũng, tiêu cực.</w:t>
      </w:r>
    </w:p>
    <w:p w:rsidR="00311D7C" w:rsidRDefault="00311D7C" w:rsidP="00311D7C">
      <w:pPr>
        <w:spacing w:before="120" w:after="120" w:line="360" w:lineRule="exact"/>
        <w:ind w:firstLine="720"/>
        <w:jc w:val="both"/>
        <w:rPr>
          <w:rFonts w:eastAsia="Calibri"/>
          <w:sz w:val="28"/>
          <w:szCs w:val="28"/>
          <w:lang w:val="vi-VN"/>
        </w:rPr>
      </w:pPr>
      <w:r w:rsidRPr="000408EB">
        <w:rPr>
          <w:rFonts w:eastAsia="Calibri"/>
          <w:sz w:val="28"/>
          <w:szCs w:val="28"/>
          <w:lang w:val="vi-VN"/>
        </w:rPr>
        <w:t>Các cơ quan</w:t>
      </w:r>
      <w:r>
        <w:rPr>
          <w:rFonts w:eastAsia="Calibri"/>
          <w:sz w:val="28"/>
          <w:szCs w:val="28"/>
        </w:rPr>
        <w:t>, đơn vị</w:t>
      </w:r>
      <w:r w:rsidRPr="000408EB">
        <w:rPr>
          <w:rFonts w:eastAsia="Calibri"/>
          <w:sz w:val="28"/>
          <w:szCs w:val="28"/>
          <w:lang w:val="vi-VN"/>
        </w:rPr>
        <w:t xml:space="preserve"> lưu ý triển khai có hiệu quả việc tham gia dự thi: Giải thưởng báo chí về công tác xây dựng Đảng (Giải Búa liềm vàng) tỉnh Đắk Nông lần thứ VII năm 2022; Giải thưởng sáng tác, quảng bá tác phẩm văn học, nghệ thuật, báo </w:t>
      </w:r>
      <w:r w:rsidRPr="000408EB">
        <w:rPr>
          <w:rFonts w:eastAsia="Calibri"/>
          <w:sz w:val="28"/>
          <w:szCs w:val="28"/>
          <w:lang w:val="vi-VN"/>
        </w:rPr>
        <w:lastRenderedPageBreak/>
        <w:t>chí về ch</w:t>
      </w:r>
      <w:r w:rsidRPr="00606FD8">
        <w:rPr>
          <w:rFonts w:eastAsia="Calibri"/>
          <w:sz w:val="28"/>
          <w:szCs w:val="28"/>
          <w:lang w:val="vi-VN"/>
        </w:rPr>
        <w:t>ủ</w:t>
      </w:r>
      <w:r w:rsidRPr="000408EB">
        <w:rPr>
          <w:rFonts w:eastAsia="Calibri"/>
          <w:sz w:val="28"/>
          <w:szCs w:val="28"/>
          <w:lang w:val="vi-VN"/>
        </w:rPr>
        <w:t xml:space="preserve"> đề</w:t>
      </w:r>
      <w:r w:rsidR="000B7071">
        <w:rPr>
          <w:rFonts w:eastAsia="Calibri"/>
          <w:sz w:val="28"/>
          <w:szCs w:val="28"/>
        </w:rPr>
        <w:t xml:space="preserve"> </w:t>
      </w:r>
      <w:r>
        <w:rPr>
          <w:rFonts w:eastAsia="Calibri"/>
          <w:sz w:val="28"/>
          <w:szCs w:val="28"/>
        </w:rPr>
        <w:t>“</w:t>
      </w:r>
      <w:r w:rsidRPr="000408EB">
        <w:rPr>
          <w:rFonts w:eastAsia="Calibri"/>
          <w:sz w:val="28"/>
          <w:szCs w:val="28"/>
          <w:lang w:val="vi-VN"/>
        </w:rPr>
        <w:t>Học tập và làm theo tư tưởng, đạo đức, phong cách Hồ</w:t>
      </w:r>
      <w:r>
        <w:rPr>
          <w:rFonts w:eastAsia="Calibri"/>
          <w:sz w:val="28"/>
          <w:szCs w:val="28"/>
          <w:lang w:val="vi-VN"/>
        </w:rPr>
        <w:t xml:space="preserve"> Chí Minh</w:t>
      </w:r>
      <w:r>
        <w:rPr>
          <w:rFonts w:eastAsia="Calibri"/>
          <w:sz w:val="28"/>
          <w:szCs w:val="28"/>
        </w:rPr>
        <w:t>”</w:t>
      </w:r>
      <w:r w:rsidRPr="000408EB">
        <w:rPr>
          <w:rFonts w:eastAsia="Calibri"/>
          <w:sz w:val="28"/>
          <w:szCs w:val="28"/>
          <w:lang w:val="vi-VN"/>
        </w:rPr>
        <w:t xml:space="preserve"> tỉnh Đắk Nông năm 2022.</w:t>
      </w:r>
    </w:p>
    <w:p w:rsidR="00311D7C" w:rsidRPr="00475F2D" w:rsidRDefault="00311D7C" w:rsidP="00311D7C">
      <w:pPr>
        <w:spacing w:before="120" w:after="120" w:line="360" w:lineRule="exact"/>
        <w:ind w:firstLine="720"/>
        <w:jc w:val="both"/>
        <w:rPr>
          <w:b/>
          <w:sz w:val="28"/>
          <w:szCs w:val="28"/>
          <w:lang w:val="es-NI"/>
        </w:rPr>
      </w:pPr>
      <w:r w:rsidRPr="00475F2D">
        <w:rPr>
          <w:b/>
          <w:sz w:val="28"/>
          <w:szCs w:val="28"/>
          <w:lang w:val="es-NI"/>
        </w:rPr>
        <w:t xml:space="preserve">2. Lĩnh vực kinh tế, văn hóa - xã hội </w:t>
      </w:r>
    </w:p>
    <w:p w:rsidR="00311D7C" w:rsidRDefault="00311D7C" w:rsidP="00311D7C">
      <w:pPr>
        <w:spacing w:before="120" w:after="120" w:line="360" w:lineRule="exact"/>
        <w:ind w:firstLine="720"/>
        <w:jc w:val="both"/>
        <w:rPr>
          <w:rFonts w:eastAsia="Calibri"/>
          <w:sz w:val="28"/>
          <w:szCs w:val="28"/>
          <w:lang w:val="es-NI"/>
        </w:rPr>
      </w:pPr>
      <w:r w:rsidRPr="00B1182C">
        <w:rPr>
          <w:rFonts w:eastAsia="Calibri"/>
          <w:sz w:val="28"/>
          <w:szCs w:val="28"/>
          <w:lang w:val="es-NI"/>
        </w:rPr>
        <w:t>Yêu cầu thông tin đậm nét về kết quả tổ chức thực hiện các nhiệm vụ phát triển kinh tế - xã hội năm 2022 ở các địa phương, đơn vị; đánh giá khả năng, mức độ hoàn thành các chỉ tiêu đã đề ra. Lưu ý một số nội dung trọng tâm: (i) Truyền thông v</w:t>
      </w:r>
      <w:r>
        <w:rPr>
          <w:rFonts w:eastAsia="Calibri"/>
          <w:sz w:val="28"/>
          <w:szCs w:val="28"/>
          <w:lang w:val="es-NI"/>
        </w:rPr>
        <w:t>ề</w:t>
      </w:r>
      <w:r w:rsidRPr="00B1182C">
        <w:rPr>
          <w:rFonts w:eastAsia="Calibri"/>
          <w:sz w:val="28"/>
          <w:szCs w:val="28"/>
          <w:lang w:val="es-NI"/>
        </w:rPr>
        <w:t xml:space="preserve"> chuy</w:t>
      </w:r>
      <w:r>
        <w:rPr>
          <w:rFonts w:eastAsia="Calibri"/>
          <w:sz w:val="28"/>
          <w:szCs w:val="28"/>
          <w:lang w:val="es-NI"/>
        </w:rPr>
        <w:t>ể</w:t>
      </w:r>
      <w:r w:rsidRPr="00B1182C">
        <w:rPr>
          <w:rFonts w:eastAsia="Calibri"/>
          <w:sz w:val="28"/>
          <w:szCs w:val="28"/>
          <w:lang w:val="es-NI"/>
        </w:rPr>
        <w:t>n đ</w:t>
      </w:r>
      <w:r>
        <w:rPr>
          <w:rFonts w:eastAsia="Calibri"/>
          <w:sz w:val="28"/>
          <w:szCs w:val="28"/>
          <w:lang w:val="es-NI"/>
        </w:rPr>
        <w:t>ổ</w:t>
      </w:r>
      <w:r w:rsidRPr="00B1182C">
        <w:rPr>
          <w:rFonts w:eastAsia="Calibri"/>
          <w:sz w:val="28"/>
          <w:szCs w:val="28"/>
          <w:lang w:val="es-NI"/>
        </w:rPr>
        <w:t>i số, về tiến độ thực hiện chuyển đổi số ở các địa phương, cơ quan, đơn vị; kết quả phục hồi và phát triển kinh tế - xã hội, phục hồi các chuỗi giá trị, cung ứng, tổ chức kết nối và hỗ trợ doanh nghiệp; (ii) kết quả thu hút đầu tư, giải ngân vốn đầu tư công; (iii) tiến độ triển khai các dự án, công trình trọng điểm trên địa bàn tỉnh</w:t>
      </w:r>
      <w:r>
        <w:rPr>
          <w:rFonts w:eastAsia="Calibri"/>
          <w:sz w:val="28"/>
          <w:szCs w:val="28"/>
          <w:lang w:val="es-NI"/>
        </w:rPr>
        <w:t>, huyện</w:t>
      </w:r>
      <w:r w:rsidRPr="00B1182C">
        <w:rPr>
          <w:rFonts w:eastAsia="Calibri"/>
          <w:sz w:val="28"/>
          <w:szCs w:val="28"/>
          <w:lang w:val="es-NI"/>
        </w:rPr>
        <w:t xml:space="preserve">; (iv) tuyên truyền đậm nét việc thực hiện các giải pháp nâng cao hiệu quả công tác bồi thường, hỗ trợ tái định cư, bảo đảm hài hoà giữa lợi ích của Nhà nước và người dân (Dự án đường cao tốc Gia Nghĩa (Đắk Nông - Chơn Thành (Bình Phước); </w:t>
      </w:r>
      <w:r>
        <w:rPr>
          <w:rFonts w:eastAsia="Calibri"/>
          <w:sz w:val="28"/>
          <w:szCs w:val="28"/>
          <w:lang w:val="es-NI"/>
        </w:rPr>
        <w:t>…</w:t>
      </w:r>
      <w:r w:rsidRPr="00B1182C">
        <w:rPr>
          <w:rFonts w:eastAsia="Calibri"/>
          <w:sz w:val="28"/>
          <w:szCs w:val="28"/>
          <w:lang w:val="es-NI"/>
        </w:rPr>
        <w:t>; (v) việc triển khai thực hiện các chương trình mục tiêu quốc gia trên địa bàn tỉnh Đắk Nông</w:t>
      </w:r>
      <w:r>
        <w:rPr>
          <w:rFonts w:eastAsia="Calibri"/>
          <w:sz w:val="28"/>
          <w:szCs w:val="28"/>
          <w:lang w:val="es-NI"/>
        </w:rPr>
        <w:t xml:space="preserve"> và huyện Cư Jút</w:t>
      </w:r>
      <w:r w:rsidRPr="00B1182C">
        <w:rPr>
          <w:rFonts w:eastAsia="Calibri"/>
          <w:sz w:val="28"/>
          <w:szCs w:val="28"/>
          <w:lang w:val="es-NI"/>
        </w:rPr>
        <w:t xml:space="preserve"> giai đoạn 2021 -2025... </w:t>
      </w:r>
    </w:p>
    <w:p w:rsidR="00311D7C" w:rsidRPr="00B1182C" w:rsidRDefault="00311D7C" w:rsidP="00311D7C">
      <w:pPr>
        <w:spacing w:before="120" w:after="120" w:line="360" w:lineRule="exact"/>
        <w:ind w:firstLine="720"/>
        <w:jc w:val="both"/>
        <w:rPr>
          <w:rFonts w:eastAsia="Calibri"/>
          <w:sz w:val="28"/>
          <w:szCs w:val="28"/>
          <w:lang w:val="es-NI"/>
        </w:rPr>
      </w:pPr>
      <w:r w:rsidRPr="00B1182C">
        <w:rPr>
          <w:rFonts w:eastAsia="Calibri"/>
          <w:sz w:val="28"/>
          <w:szCs w:val="28"/>
          <w:lang w:val="es-NI"/>
        </w:rPr>
        <w:t>Lĩnh vực văn hoá - xã hội: (i) Tuyên truyền các văn bản mới của Chính phủ, Thủ tướng Chính phủ</w:t>
      </w:r>
      <w:r>
        <w:rPr>
          <w:rStyle w:val="FootnoteReference"/>
          <w:rFonts w:eastAsia="Calibri"/>
          <w:sz w:val="28"/>
          <w:szCs w:val="28"/>
          <w:lang w:val="es-NI"/>
        </w:rPr>
        <w:footnoteReference w:id="3"/>
      </w:r>
      <w:r w:rsidRPr="00B1182C">
        <w:rPr>
          <w:rFonts w:eastAsia="Calibri"/>
          <w:sz w:val="28"/>
          <w:szCs w:val="28"/>
          <w:lang w:val="es-NI"/>
        </w:rPr>
        <w:t>; (ii) Quy tắc ứng xử, văn hóa, đạo đức công vụ của cán bộ, công chức, viên chức và người lao động làm việc trong hệ thống chính trị tỉnh Đ</w:t>
      </w:r>
      <w:r>
        <w:rPr>
          <w:rFonts w:eastAsia="Calibri"/>
          <w:sz w:val="28"/>
          <w:szCs w:val="28"/>
          <w:lang w:val="es-NI"/>
        </w:rPr>
        <w:t>ắ</w:t>
      </w:r>
      <w:r w:rsidRPr="00B1182C">
        <w:rPr>
          <w:rFonts w:eastAsia="Calibri"/>
          <w:sz w:val="28"/>
          <w:szCs w:val="28"/>
          <w:lang w:val="es-NI"/>
        </w:rPr>
        <w:t xml:space="preserve">kNông (Theo Quyết định số 1205/QĐ-UBND, ngày 19/7/2022, việc triển khai các hoạt động </w:t>
      </w:r>
      <w:r>
        <w:rPr>
          <w:rFonts w:eastAsia="Calibri"/>
          <w:sz w:val="28"/>
          <w:szCs w:val="28"/>
          <w:lang w:val="es-NI"/>
        </w:rPr>
        <w:t>về công tác</w:t>
      </w:r>
      <w:r w:rsidRPr="00B1182C">
        <w:rPr>
          <w:rFonts w:eastAsia="Calibri"/>
          <w:sz w:val="28"/>
          <w:szCs w:val="28"/>
          <w:lang w:val="es-NI"/>
        </w:rPr>
        <w:t xml:space="preserve"> giảm hộ nghèo trên địa bàn tỉnh; công tác triển khai các nhiệm vụ chuẩn bị cho sự kiện Đắk Nông đăng cai Hội nghị quốc tế về hang động núi lửa lần thứ 20; (iii) các hoạt động văn hoá, lễ hội; tuyên truyền quảng bá tiềm năng và các hoạt động kích cầu du lịch tỉnh Đắk Nông; (iv) Công tác chuẩn bị cho năm học mới 2022 - 2023.</w:t>
      </w:r>
    </w:p>
    <w:p w:rsidR="00311D7C" w:rsidRDefault="00311D7C" w:rsidP="00311D7C">
      <w:pPr>
        <w:spacing w:before="120" w:after="120" w:line="360" w:lineRule="exact"/>
        <w:ind w:firstLine="720"/>
        <w:jc w:val="both"/>
        <w:rPr>
          <w:rFonts w:eastAsia="Calibri"/>
          <w:sz w:val="28"/>
          <w:szCs w:val="28"/>
          <w:lang w:val="es-NI"/>
        </w:rPr>
      </w:pPr>
      <w:r w:rsidRPr="00B1182C">
        <w:rPr>
          <w:rFonts w:eastAsia="Calibri"/>
          <w:sz w:val="28"/>
          <w:szCs w:val="28"/>
          <w:lang w:val="es-NI"/>
        </w:rPr>
        <w:t>Trên lĩnh vực y tế lưu ý duy trì nội dung tuyên truyền công tác phòng, chống dịch bệnh ở người, nhất là dịch bệnh Covid-19 và công tác tuyên truyền phòng, chống dịch bệnh Cúm A/H5N1 trên gia cầm theo định hướng của ngành y t</w:t>
      </w:r>
      <w:r>
        <w:rPr>
          <w:rFonts w:eastAsia="Calibri"/>
          <w:sz w:val="28"/>
          <w:szCs w:val="28"/>
          <w:lang w:val="es-NI"/>
        </w:rPr>
        <w:t>ế</w:t>
      </w:r>
      <w:r w:rsidRPr="00B1182C">
        <w:rPr>
          <w:rFonts w:eastAsia="Calibri"/>
          <w:sz w:val="28"/>
          <w:szCs w:val="28"/>
          <w:lang w:val="es-NI"/>
        </w:rPr>
        <w:t>; thông tin đậm nét về các giải pháp của tỉnh</w:t>
      </w:r>
      <w:r>
        <w:rPr>
          <w:rFonts w:eastAsia="Calibri"/>
          <w:sz w:val="28"/>
          <w:szCs w:val="28"/>
          <w:lang w:val="es-NI"/>
        </w:rPr>
        <w:t>, huyện</w:t>
      </w:r>
      <w:r w:rsidRPr="00B1182C">
        <w:rPr>
          <w:rFonts w:eastAsia="Calibri"/>
          <w:sz w:val="28"/>
          <w:szCs w:val="28"/>
          <w:lang w:val="es-NI"/>
        </w:rPr>
        <w:t xml:space="preserve"> nhằm</w:t>
      </w:r>
      <w:r>
        <w:rPr>
          <w:rFonts w:eastAsia="Calibri"/>
          <w:sz w:val="28"/>
          <w:szCs w:val="28"/>
          <w:lang w:val="es-NI"/>
        </w:rPr>
        <w:t xml:space="preserve"> khắc</w:t>
      </w:r>
      <w:r w:rsidRPr="00B1182C">
        <w:rPr>
          <w:rFonts w:eastAsia="Calibri"/>
          <w:sz w:val="28"/>
          <w:szCs w:val="28"/>
          <w:lang w:val="es-NI"/>
        </w:rPr>
        <w:t xml:space="preserve"> phục tình trạng thiếu thuốc, vật tư y tế.</w:t>
      </w:r>
    </w:p>
    <w:p w:rsidR="00311D7C" w:rsidRPr="00475F2D" w:rsidRDefault="00311D7C" w:rsidP="00311D7C">
      <w:pPr>
        <w:spacing w:before="120" w:after="120" w:line="360" w:lineRule="exact"/>
        <w:ind w:firstLine="720"/>
        <w:jc w:val="both"/>
        <w:rPr>
          <w:b/>
          <w:sz w:val="28"/>
          <w:szCs w:val="28"/>
          <w:highlight w:val="white"/>
          <w:lang w:val="es-NI"/>
        </w:rPr>
      </w:pPr>
      <w:r w:rsidRPr="00475F2D">
        <w:rPr>
          <w:b/>
          <w:sz w:val="28"/>
          <w:szCs w:val="28"/>
          <w:lang w:val="es-NI"/>
        </w:rPr>
        <w:t>3. Nội dung t</w:t>
      </w:r>
      <w:r w:rsidRPr="00475F2D">
        <w:rPr>
          <w:b/>
          <w:sz w:val="28"/>
          <w:szCs w:val="28"/>
          <w:highlight w:val="white"/>
          <w:lang w:val="es-NI"/>
        </w:rPr>
        <w:t>uyên truyền biên giới, biển, đảo; thông tin đối ngoại</w:t>
      </w:r>
    </w:p>
    <w:p w:rsidR="00311D7C" w:rsidRDefault="00311D7C" w:rsidP="00311D7C">
      <w:pPr>
        <w:shd w:val="clear" w:color="auto" w:fill="FFFFFF"/>
        <w:spacing w:before="120" w:after="120" w:line="360" w:lineRule="exact"/>
        <w:ind w:firstLine="720"/>
        <w:jc w:val="both"/>
        <w:textAlignment w:val="baseline"/>
        <w:rPr>
          <w:sz w:val="28"/>
          <w:szCs w:val="28"/>
          <w:lang w:val="es-NI"/>
        </w:rPr>
      </w:pPr>
      <w:r w:rsidRPr="005E2DA8">
        <w:rPr>
          <w:sz w:val="28"/>
          <w:szCs w:val="28"/>
          <w:lang w:val="es-NI"/>
        </w:rPr>
        <w:t xml:space="preserve">Tuyên truyền về đường lối đối ngoại của Đảng, Nhà nước ta; về mối quan hệ tốt đẹp, đoàn kết, hữu nghị giữa </w:t>
      </w:r>
      <w:bookmarkStart w:id="0" w:name="_Hlk101790998"/>
      <w:r w:rsidRPr="005E2DA8">
        <w:rPr>
          <w:sz w:val="28"/>
          <w:szCs w:val="28"/>
          <w:lang w:val="es-NI"/>
        </w:rPr>
        <w:t xml:space="preserve">Việt Nam </w:t>
      </w:r>
      <w:r>
        <w:rPr>
          <w:sz w:val="28"/>
          <w:szCs w:val="28"/>
          <w:lang w:val="es-NI"/>
        </w:rPr>
        <w:t xml:space="preserve">- Lào </w:t>
      </w:r>
      <w:r w:rsidRPr="005E2DA8">
        <w:rPr>
          <w:sz w:val="28"/>
          <w:szCs w:val="28"/>
          <w:lang w:val="es-NI"/>
        </w:rPr>
        <w:t>và</w:t>
      </w:r>
      <w:r>
        <w:rPr>
          <w:sz w:val="28"/>
          <w:szCs w:val="28"/>
          <w:lang w:val="es-NI"/>
        </w:rPr>
        <w:t xml:space="preserve"> Việt Nam -</w:t>
      </w:r>
      <w:r w:rsidRPr="005E2DA8">
        <w:rPr>
          <w:sz w:val="28"/>
          <w:szCs w:val="28"/>
          <w:lang w:val="es-NI"/>
        </w:rPr>
        <w:t xml:space="preserve"> Campuchia</w:t>
      </w:r>
      <w:bookmarkEnd w:id="0"/>
      <w:r w:rsidRPr="005E2DA8">
        <w:rPr>
          <w:sz w:val="28"/>
          <w:szCs w:val="28"/>
          <w:lang w:val="es-NI"/>
        </w:rPr>
        <w:t xml:space="preserve">; </w:t>
      </w:r>
      <w:r>
        <w:rPr>
          <w:sz w:val="28"/>
          <w:szCs w:val="28"/>
          <w:lang w:val="es-NI"/>
        </w:rPr>
        <w:t xml:space="preserve">trọng tâm là </w:t>
      </w:r>
      <w:r w:rsidRPr="00636A50">
        <w:rPr>
          <w:sz w:val="28"/>
          <w:szCs w:val="28"/>
          <w:lang w:val="es-NI"/>
        </w:rPr>
        <w:t>tuyên truyền kỷ niệm “55 năm quan hệ hữu nghị Việt Nam - Campuchia” và “Quan hệ hữu nghị vĩ đại, đoàn kết đặc biệt và hợp tác toàn diện Việt Nam - Lào”</w:t>
      </w:r>
      <w:r>
        <w:rPr>
          <w:sz w:val="28"/>
          <w:szCs w:val="28"/>
          <w:lang w:val="es-NI"/>
        </w:rPr>
        <w:t>.</w:t>
      </w:r>
    </w:p>
    <w:p w:rsidR="00311D7C" w:rsidRPr="005E2DA8" w:rsidRDefault="00311D7C" w:rsidP="00311D7C">
      <w:pPr>
        <w:shd w:val="clear" w:color="auto" w:fill="FFFFFF"/>
        <w:spacing w:before="120" w:after="120" w:line="360" w:lineRule="exact"/>
        <w:ind w:firstLine="720"/>
        <w:jc w:val="both"/>
        <w:textAlignment w:val="baseline"/>
        <w:rPr>
          <w:sz w:val="28"/>
          <w:szCs w:val="28"/>
          <w:lang w:val="es-NI"/>
        </w:rPr>
      </w:pPr>
      <w:r w:rsidRPr="005E2DA8">
        <w:rPr>
          <w:sz w:val="28"/>
          <w:szCs w:val="28"/>
          <w:lang w:val="es-NI"/>
        </w:rPr>
        <w:lastRenderedPageBreak/>
        <w:t xml:space="preserve">Tuyên truyền về </w:t>
      </w:r>
      <w:r w:rsidRPr="00475F2D">
        <w:rPr>
          <w:sz w:val="28"/>
          <w:szCs w:val="28"/>
        </w:rPr>
        <w:t>Cuộc thi và Tri</w:t>
      </w:r>
      <w:r w:rsidRPr="005E2DA8">
        <w:rPr>
          <w:sz w:val="28"/>
          <w:szCs w:val="28"/>
          <w:lang w:val="es-NI"/>
        </w:rPr>
        <w:t>ể</w:t>
      </w:r>
      <w:r w:rsidRPr="00475F2D">
        <w:rPr>
          <w:sz w:val="28"/>
          <w:szCs w:val="28"/>
        </w:rPr>
        <w:t xml:space="preserve">n lãm ảnh nghệ thuật cấp Quốc gia với chủ đề </w:t>
      </w:r>
      <w:r w:rsidRPr="005E2DA8">
        <w:rPr>
          <w:sz w:val="28"/>
          <w:szCs w:val="28"/>
          <w:lang w:val="es-NI"/>
        </w:rPr>
        <w:t>“</w:t>
      </w:r>
      <w:r w:rsidRPr="00475F2D">
        <w:rPr>
          <w:sz w:val="28"/>
          <w:szCs w:val="28"/>
        </w:rPr>
        <w:t>Tự hào một dải biên cương</w:t>
      </w:r>
      <w:r w:rsidRPr="005E2DA8">
        <w:rPr>
          <w:sz w:val="28"/>
          <w:szCs w:val="28"/>
          <w:lang w:val="es-NI"/>
        </w:rPr>
        <w:t>”</w:t>
      </w:r>
      <w:r w:rsidRPr="00475F2D">
        <w:rPr>
          <w:sz w:val="28"/>
          <w:szCs w:val="28"/>
        </w:rPr>
        <w:t xml:space="preserve"> năm 202</w:t>
      </w:r>
      <w:r w:rsidRPr="005E2DA8">
        <w:rPr>
          <w:sz w:val="28"/>
          <w:szCs w:val="28"/>
          <w:lang w:val="es-NI"/>
        </w:rPr>
        <w:t>2.</w:t>
      </w:r>
    </w:p>
    <w:p w:rsidR="00311D7C" w:rsidRPr="00475F2D" w:rsidRDefault="00311D7C" w:rsidP="00311D7C">
      <w:pPr>
        <w:spacing w:before="120" w:after="120" w:line="360" w:lineRule="exact"/>
        <w:ind w:firstLine="720"/>
        <w:jc w:val="both"/>
        <w:rPr>
          <w:b/>
          <w:sz w:val="28"/>
          <w:szCs w:val="28"/>
          <w:lang w:val="es-NI"/>
        </w:rPr>
      </w:pPr>
      <w:r w:rsidRPr="00475F2D">
        <w:rPr>
          <w:b/>
          <w:sz w:val="28"/>
          <w:szCs w:val="28"/>
          <w:lang w:val="es-NI"/>
        </w:rPr>
        <w:t xml:space="preserve">4. Tuyên truyền kỷ niệm các ngày lễ, ngày kỷ niệm trong tháng </w:t>
      </w:r>
      <w:r>
        <w:rPr>
          <w:b/>
          <w:sz w:val="28"/>
          <w:szCs w:val="28"/>
          <w:lang w:val="es-NI"/>
        </w:rPr>
        <w:t>8</w:t>
      </w:r>
      <w:r w:rsidRPr="00475F2D">
        <w:rPr>
          <w:b/>
          <w:sz w:val="28"/>
          <w:szCs w:val="28"/>
          <w:lang w:val="es-NI"/>
        </w:rPr>
        <w:t>/2022</w:t>
      </w:r>
    </w:p>
    <w:p w:rsidR="00311D7C" w:rsidRDefault="000B7071" w:rsidP="00311D7C">
      <w:pPr>
        <w:tabs>
          <w:tab w:val="left" w:pos="567"/>
        </w:tabs>
        <w:spacing w:before="120" w:after="120" w:line="360" w:lineRule="exact"/>
        <w:ind w:firstLine="720"/>
        <w:jc w:val="both"/>
        <w:rPr>
          <w:rFonts w:eastAsia="Calibri"/>
          <w:sz w:val="28"/>
          <w:szCs w:val="28"/>
          <w:lang w:val="es-NI"/>
        </w:rPr>
      </w:pPr>
      <w:r>
        <w:rPr>
          <w:rFonts w:eastAsia="Calibri"/>
          <w:sz w:val="28"/>
          <w:szCs w:val="28"/>
          <w:lang w:val="es-NI"/>
        </w:rPr>
        <w:t>Triể</w:t>
      </w:r>
      <w:r w:rsidR="00311D7C" w:rsidRPr="00636A50">
        <w:rPr>
          <w:rFonts w:eastAsia="Calibri"/>
          <w:sz w:val="28"/>
          <w:szCs w:val="28"/>
          <w:lang w:val="es-NI"/>
        </w:rPr>
        <w:t xml:space="preserve">n khai nội dung thông tin, tuyên truyền các ngày kỷ niệm lớn trong tháng 8/2022, như: 92 năm Ngày truyền thống ngành Tuyên giáo của Đảng (01/8/1930-01/8/2022); 77 năm Cách mạng tháng Tám (19/8/1945-19/8/2022) và Quốc khánh nước Cộng hòa xã hội chủ nghĩa Việt Nam (02/9/1945-02/9/2022); 77 năm Ngày thành lập Công an Nhân dân (19/8/1945-19/8/2022) và 17 năm Ngày hội toàn dân bảo vệ an ninh Tổ quốc (19/8/2005-19/8/2022); 77 năm Ngày truyền thống ngành Văn hóa (28/8/1945 - 28/8/2022); 134 năm Ngày sinh Chủ tịch nước Tôn Đức Thắng (20/8/1888 - 20/8/2022); 111 năm Ngày sinh Đại tướng Võ Nguyên Giáp (25/8/1911 - 25/8/2022), </w:t>
      </w:r>
      <w:r>
        <w:rPr>
          <w:rFonts w:eastAsia="Calibri"/>
          <w:sz w:val="28"/>
          <w:szCs w:val="28"/>
          <w:lang w:val="es-NI"/>
        </w:rPr>
        <w:t>110 năm Ngày sinh đồng chí Chủ tịch hội đồng Nhà nước Võ Chí Công (27/8/2012 – 27/8/2022); …</w:t>
      </w:r>
    </w:p>
    <w:p w:rsidR="000B7071" w:rsidRPr="00AE2AF1" w:rsidRDefault="000B7071" w:rsidP="000B7071">
      <w:pPr>
        <w:pStyle w:val="NormalWeb"/>
        <w:shd w:val="clear" w:color="auto" w:fill="FFFFFF"/>
        <w:spacing w:before="0" w:beforeAutospacing="0" w:after="0" w:afterAutospacing="0"/>
        <w:ind w:firstLine="567"/>
        <w:jc w:val="both"/>
        <w:rPr>
          <w:sz w:val="28"/>
          <w:szCs w:val="28"/>
        </w:rPr>
      </w:pPr>
      <w:r w:rsidRPr="00AE2AF1">
        <w:rPr>
          <w:sz w:val="28"/>
          <w:szCs w:val="28"/>
        </w:rPr>
        <w:t xml:space="preserve">Trên đây là định hướng nội dung tuyên truyền tháng </w:t>
      </w:r>
      <w:r>
        <w:rPr>
          <w:sz w:val="28"/>
          <w:szCs w:val="28"/>
        </w:rPr>
        <w:t>8</w:t>
      </w:r>
      <w:r w:rsidRPr="00AE2AF1">
        <w:rPr>
          <w:sz w:val="28"/>
          <w:szCs w:val="28"/>
        </w:rPr>
        <w:t xml:space="preserve">/2022, đề nghị Ban Thường trực Ủy ban MTTQ Việt Nam các </w:t>
      </w:r>
      <w:r>
        <w:rPr>
          <w:sz w:val="28"/>
          <w:szCs w:val="28"/>
        </w:rPr>
        <w:t>xã, thị trấn</w:t>
      </w:r>
      <w:r w:rsidRPr="00AE2AF1">
        <w:rPr>
          <w:sz w:val="28"/>
          <w:szCs w:val="28"/>
        </w:rPr>
        <w:t xml:space="preserve"> nghiêm túc triển khai, thực hiện./.</w:t>
      </w:r>
    </w:p>
    <w:p w:rsidR="000B7071" w:rsidRDefault="000B7071" w:rsidP="000B7071">
      <w:pPr>
        <w:pStyle w:val="NormalWeb"/>
        <w:shd w:val="clear" w:color="auto" w:fill="FFFFFF"/>
        <w:spacing w:before="0" w:beforeAutospacing="0" w:after="0" w:afterAutospacing="0"/>
        <w:ind w:firstLine="567"/>
        <w:jc w:val="both"/>
        <w:rPr>
          <w:sz w:val="28"/>
          <w:szCs w:val="28"/>
        </w:rPr>
      </w:pPr>
    </w:p>
    <w:tbl>
      <w:tblPr>
        <w:tblW w:w="10317" w:type="dxa"/>
        <w:tblInd w:w="-6" w:type="dxa"/>
        <w:tblLook w:val="01E0"/>
      </w:tblPr>
      <w:tblGrid>
        <w:gridCol w:w="4796"/>
        <w:gridCol w:w="5521"/>
      </w:tblGrid>
      <w:tr w:rsidR="000B7071" w:rsidTr="00245C23">
        <w:tc>
          <w:tcPr>
            <w:tcW w:w="4796" w:type="dxa"/>
          </w:tcPr>
          <w:p w:rsidR="000B7071" w:rsidRPr="008D5EF5" w:rsidRDefault="000B7071" w:rsidP="00245C23">
            <w:pPr>
              <w:tabs>
                <w:tab w:val="left" w:pos="567"/>
              </w:tabs>
              <w:spacing w:line="288" w:lineRule="auto"/>
              <w:jc w:val="both"/>
            </w:pPr>
            <w:r w:rsidRPr="008D5EF5">
              <w:rPr>
                <w:b/>
                <w:i/>
                <w:sz w:val="26"/>
                <w:u w:val="single"/>
              </w:rPr>
              <w:t>Nơi nhận</w:t>
            </w:r>
            <w:r w:rsidRPr="008D5EF5">
              <w:rPr>
                <w:b/>
                <w:sz w:val="26"/>
              </w:rPr>
              <w:t>:</w:t>
            </w:r>
          </w:p>
          <w:p w:rsidR="000B7071" w:rsidRDefault="000B7071" w:rsidP="00245C23">
            <w:pPr>
              <w:tabs>
                <w:tab w:val="left" w:pos="567"/>
                <w:tab w:val="center" w:pos="4770"/>
              </w:tabs>
              <w:spacing w:line="288" w:lineRule="auto"/>
              <w:jc w:val="both"/>
            </w:pPr>
            <w:r>
              <w:t>- Như trên;</w:t>
            </w:r>
          </w:p>
          <w:p w:rsidR="000B7071" w:rsidRDefault="000B7071" w:rsidP="00245C23">
            <w:pPr>
              <w:tabs>
                <w:tab w:val="left" w:pos="567"/>
                <w:tab w:val="center" w:pos="4770"/>
              </w:tabs>
              <w:spacing w:line="288" w:lineRule="auto"/>
              <w:jc w:val="both"/>
            </w:pPr>
            <w:r>
              <w:t>- Lưu  VP.</w:t>
            </w:r>
            <w:r>
              <w:tab/>
            </w:r>
          </w:p>
          <w:p w:rsidR="000B7071" w:rsidRDefault="000B7071" w:rsidP="00245C23">
            <w:pPr>
              <w:tabs>
                <w:tab w:val="left" w:pos="567"/>
              </w:tabs>
              <w:spacing w:before="120" w:line="288" w:lineRule="auto"/>
              <w:jc w:val="both"/>
            </w:pPr>
          </w:p>
        </w:tc>
        <w:tc>
          <w:tcPr>
            <w:tcW w:w="5521" w:type="dxa"/>
          </w:tcPr>
          <w:p w:rsidR="000B7071" w:rsidRDefault="000B7071" w:rsidP="00245C23">
            <w:pPr>
              <w:tabs>
                <w:tab w:val="left" w:pos="567"/>
              </w:tabs>
              <w:jc w:val="center"/>
              <w:rPr>
                <w:bCs/>
                <w:sz w:val="28"/>
                <w:szCs w:val="28"/>
              </w:rPr>
            </w:pPr>
            <w:r>
              <w:rPr>
                <w:bCs/>
                <w:sz w:val="28"/>
                <w:szCs w:val="28"/>
              </w:rPr>
              <w:t>TM. BAN THƯỜNG TRỰC</w:t>
            </w:r>
          </w:p>
          <w:p w:rsidR="000B7071" w:rsidRDefault="000B7071" w:rsidP="00245C23">
            <w:pPr>
              <w:tabs>
                <w:tab w:val="left" w:pos="567"/>
              </w:tabs>
              <w:jc w:val="center"/>
              <w:rPr>
                <w:b/>
                <w:bCs/>
                <w:sz w:val="28"/>
                <w:szCs w:val="28"/>
              </w:rPr>
            </w:pPr>
            <w:r>
              <w:rPr>
                <w:b/>
                <w:bCs/>
                <w:sz w:val="28"/>
                <w:szCs w:val="28"/>
              </w:rPr>
              <w:t>PHÓ CHỦ TỊCH</w:t>
            </w:r>
          </w:p>
          <w:p w:rsidR="000B7071" w:rsidRDefault="000B7071" w:rsidP="00245C23">
            <w:pPr>
              <w:tabs>
                <w:tab w:val="left" w:pos="567"/>
              </w:tabs>
              <w:spacing w:before="120" w:line="288" w:lineRule="auto"/>
              <w:jc w:val="center"/>
            </w:pPr>
          </w:p>
          <w:p w:rsidR="000B7071" w:rsidRDefault="005141CE" w:rsidP="00245C23">
            <w:pPr>
              <w:tabs>
                <w:tab w:val="left" w:pos="567"/>
              </w:tabs>
              <w:spacing w:before="120" w:line="288" w:lineRule="auto"/>
              <w:jc w:val="center"/>
            </w:pPr>
            <w:r>
              <w:t>(đã ký)</w:t>
            </w:r>
          </w:p>
          <w:p w:rsidR="000B7071" w:rsidRDefault="000B7071" w:rsidP="00245C23">
            <w:pPr>
              <w:tabs>
                <w:tab w:val="left" w:pos="567"/>
              </w:tabs>
              <w:spacing w:before="120" w:line="288" w:lineRule="auto"/>
              <w:jc w:val="center"/>
            </w:pPr>
          </w:p>
          <w:p w:rsidR="000B7071" w:rsidRDefault="000B7071" w:rsidP="00245C23">
            <w:pPr>
              <w:tabs>
                <w:tab w:val="left" w:pos="567"/>
              </w:tabs>
              <w:spacing w:before="120" w:line="288" w:lineRule="auto"/>
              <w:jc w:val="center"/>
              <w:rPr>
                <w:b/>
                <w:sz w:val="28"/>
                <w:szCs w:val="28"/>
              </w:rPr>
            </w:pPr>
            <w:r>
              <w:rPr>
                <w:b/>
                <w:sz w:val="28"/>
                <w:szCs w:val="28"/>
              </w:rPr>
              <w:t>Trần Thị Hòa</w:t>
            </w:r>
          </w:p>
        </w:tc>
      </w:tr>
    </w:tbl>
    <w:p w:rsidR="00A534A1" w:rsidRPr="00AE2AF1" w:rsidRDefault="00A534A1" w:rsidP="00E55A6C">
      <w:pPr>
        <w:pStyle w:val="NormalWeb"/>
        <w:shd w:val="clear" w:color="auto" w:fill="FFFFFF"/>
        <w:spacing w:before="0" w:beforeAutospacing="0" w:after="0" w:afterAutospacing="0"/>
        <w:ind w:firstLine="567"/>
        <w:jc w:val="both"/>
        <w:rPr>
          <w:sz w:val="28"/>
          <w:szCs w:val="28"/>
        </w:rPr>
      </w:pPr>
    </w:p>
    <w:sectPr w:rsidR="00A534A1" w:rsidRPr="00AE2AF1" w:rsidSect="00311D7C">
      <w:pgSz w:w="11909" w:h="16834"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477" w:rsidRDefault="007A2477" w:rsidP="00311D7C">
      <w:r>
        <w:separator/>
      </w:r>
    </w:p>
  </w:endnote>
  <w:endnote w:type="continuationSeparator" w:id="1">
    <w:p w:rsidR="007A2477" w:rsidRDefault="007A2477" w:rsidP="00311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477" w:rsidRDefault="007A2477" w:rsidP="00311D7C">
      <w:r>
        <w:separator/>
      </w:r>
    </w:p>
  </w:footnote>
  <w:footnote w:type="continuationSeparator" w:id="1">
    <w:p w:rsidR="007A2477" w:rsidRDefault="007A2477" w:rsidP="00311D7C">
      <w:r>
        <w:continuationSeparator/>
      </w:r>
    </w:p>
  </w:footnote>
  <w:footnote w:id="2">
    <w:p w:rsidR="00311D7C" w:rsidRPr="000408EB" w:rsidRDefault="00311D7C" w:rsidP="00311D7C">
      <w:pPr>
        <w:pStyle w:val="FootnoteText"/>
        <w:jc w:val="both"/>
        <w:rPr>
          <w:rFonts w:ascii="Times New Roman" w:hAnsi="Times New Roman"/>
        </w:rPr>
      </w:pPr>
      <w:r>
        <w:tab/>
      </w:r>
      <w:r>
        <w:rPr>
          <w:rStyle w:val="FootnoteReference"/>
        </w:rPr>
        <w:footnoteRef/>
      </w:r>
      <w:r w:rsidRPr="000408EB">
        <w:rPr>
          <w:rFonts w:ascii="Times New Roman" w:hAnsi="Times New Roman"/>
        </w:rPr>
        <w:t>(1) Nghị quyết số 18-NQ/TW ngày 16/6/2022 về tiếp tục đổi mới, hoàn thiện thể chế, chính sách, nâng cao hiệu lực, hiệu quả quản lý và sử dụng đất, tạo động lực đưa nước ta trở thành nước phát tri</w:t>
      </w:r>
      <w:r>
        <w:rPr>
          <w:rFonts w:ascii="Times New Roman" w:hAnsi="Times New Roman"/>
        </w:rPr>
        <w:t>ể</w:t>
      </w:r>
      <w:r w:rsidRPr="000408EB">
        <w:rPr>
          <w:rFonts w:ascii="Times New Roman" w:hAnsi="Times New Roman"/>
        </w:rPr>
        <w:t>n có thu nhập cao; (2) Nghị quyết s</w:t>
      </w:r>
      <w:r>
        <w:rPr>
          <w:rFonts w:ascii="Times New Roman" w:hAnsi="Times New Roman"/>
        </w:rPr>
        <w:t xml:space="preserve">ố </w:t>
      </w:r>
      <w:r w:rsidRPr="000408EB">
        <w:rPr>
          <w:rFonts w:ascii="Times New Roman" w:hAnsi="Times New Roman"/>
        </w:rPr>
        <w:t>19-NQ/TW ngày 16/6/2022 về nông nghiệp, nông dân, nông thôn đến năm 2030, t</w:t>
      </w:r>
      <w:r>
        <w:rPr>
          <w:rFonts w:ascii="Times New Roman" w:hAnsi="Times New Roman"/>
        </w:rPr>
        <w:t>ầ</w:t>
      </w:r>
      <w:r w:rsidRPr="000408EB">
        <w:rPr>
          <w:rFonts w:ascii="Times New Roman" w:hAnsi="Times New Roman"/>
        </w:rPr>
        <w:t>m nhìn đến năm 2045; (3) Nghị quyết số 20-NQ/TW ngày 16/6/2022 về tiếp tục đổi mới, phát triển và nâng cao hiệu quả kinh t</w:t>
      </w:r>
      <w:r>
        <w:rPr>
          <w:rFonts w:ascii="Times New Roman" w:hAnsi="Times New Roman"/>
        </w:rPr>
        <w:t>ế</w:t>
      </w:r>
      <w:r w:rsidRPr="000408EB">
        <w:rPr>
          <w:rFonts w:ascii="Times New Roman" w:hAnsi="Times New Roman"/>
        </w:rPr>
        <w:t xml:space="preserve"> tập th</w:t>
      </w:r>
      <w:r>
        <w:rPr>
          <w:rFonts w:ascii="Times New Roman" w:hAnsi="Times New Roman"/>
        </w:rPr>
        <w:t>ể</w:t>
      </w:r>
      <w:r w:rsidRPr="000408EB">
        <w:rPr>
          <w:rFonts w:ascii="Times New Roman" w:hAnsi="Times New Roman"/>
        </w:rPr>
        <w:t xml:space="preserve"> trong giai đoạn mới; (4) Nghị quyết số 21-NQ/TW ngày 16/6/2022 về tăng cường c</w:t>
      </w:r>
      <w:r>
        <w:rPr>
          <w:rFonts w:ascii="Times New Roman" w:hAnsi="Times New Roman"/>
        </w:rPr>
        <w:t>ủ</w:t>
      </w:r>
      <w:r w:rsidRPr="000408EB">
        <w:rPr>
          <w:rFonts w:ascii="Times New Roman" w:hAnsi="Times New Roman"/>
        </w:rPr>
        <w:t>ng cố, xây dựng tổ chức cơ sở đảng và nâng cao chất lượng đội ngũ đảng viên trong giai đoạn mới.</w:t>
      </w:r>
    </w:p>
  </w:footnote>
  <w:footnote w:id="3">
    <w:p w:rsidR="00311D7C" w:rsidRPr="00B1182C" w:rsidRDefault="00311D7C" w:rsidP="00311D7C">
      <w:pPr>
        <w:pStyle w:val="FootnoteText"/>
        <w:rPr>
          <w:rFonts w:ascii="Times New Roman" w:hAnsi="Times New Roman"/>
        </w:rPr>
      </w:pPr>
      <w:r>
        <w:tab/>
      </w:r>
      <w:r w:rsidRPr="00B1182C">
        <w:rPr>
          <w:rStyle w:val="FootnoteReference"/>
          <w:rFonts w:ascii="Times New Roman" w:hAnsi="Times New Roman"/>
        </w:rPr>
        <w:footnoteRef/>
      </w:r>
      <w:r w:rsidRPr="00B1182C">
        <w:rPr>
          <w:rFonts w:ascii="Times New Roman" w:hAnsi="Times New Roman"/>
        </w:rPr>
        <w:t xml:space="preserve"> Nghị định số 45/2022/NĐ-CP, ngày 07/7/2022 của Chính phủ Quy định về xử phạt vi phạm hành chính trong lĩnh vực bảo vệ môi trường; Nghị định số 39/2022/NĐ-CP, ngày 18/6/2022, ban hành Quy chế làm việc của Chính phủ</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B350D"/>
    <w:multiLevelType w:val="hybridMultilevel"/>
    <w:tmpl w:val="2D00BB24"/>
    <w:lvl w:ilvl="0" w:tplc="03622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55A6C"/>
    <w:rsid w:val="000B7071"/>
    <w:rsid w:val="00311D7C"/>
    <w:rsid w:val="0048025C"/>
    <w:rsid w:val="005141CE"/>
    <w:rsid w:val="0052379D"/>
    <w:rsid w:val="007A2477"/>
    <w:rsid w:val="008D0C02"/>
    <w:rsid w:val="008F5EC0"/>
    <w:rsid w:val="00A534A1"/>
    <w:rsid w:val="00AD279F"/>
    <w:rsid w:val="00C75D2C"/>
    <w:rsid w:val="00DA4F49"/>
    <w:rsid w:val="00DC0A34"/>
    <w:rsid w:val="00E5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6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A6C"/>
    <w:pPr>
      <w:spacing w:before="100" w:beforeAutospacing="1" w:after="100" w:afterAutospacing="1"/>
    </w:pPr>
  </w:style>
  <w:style w:type="character" w:styleId="Emphasis">
    <w:name w:val="Emphasis"/>
    <w:basedOn w:val="DefaultParagraphFont"/>
    <w:uiPriority w:val="20"/>
    <w:qFormat/>
    <w:rsid w:val="00E55A6C"/>
    <w:rPr>
      <w:i/>
      <w:iCs/>
    </w:rPr>
  </w:style>
  <w:style w:type="paragraph" w:styleId="FootnoteText">
    <w:name w:val="footnote text"/>
    <w:basedOn w:val="Normal"/>
    <w:link w:val="FootnoteTextChar"/>
    <w:uiPriority w:val="99"/>
    <w:unhideWhenUsed/>
    <w:rsid w:val="00311D7C"/>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311D7C"/>
    <w:rPr>
      <w:rFonts w:ascii="Calibri" w:eastAsia="Calibri" w:hAnsi="Calibri" w:cs="Times New Roman"/>
      <w:sz w:val="20"/>
      <w:szCs w:val="20"/>
    </w:rPr>
  </w:style>
  <w:style w:type="character" w:styleId="FootnoteReference">
    <w:name w:val="footnote reference"/>
    <w:uiPriority w:val="99"/>
    <w:semiHidden/>
    <w:unhideWhenUsed/>
    <w:rsid w:val="00311D7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2022-08-05T08:06:00Z</dcterms:created>
  <dcterms:modified xsi:type="dcterms:W3CDTF">2022-08-08T03:29:00Z</dcterms:modified>
</cp:coreProperties>
</file>