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F037C5" w:rsidRPr="00A55E8F" w:rsidTr="00D053EE">
        <w:tc>
          <w:tcPr>
            <w:tcW w:w="4140" w:type="dxa"/>
            <w:shd w:val="clear" w:color="auto" w:fill="auto"/>
          </w:tcPr>
          <w:p w:rsidR="00F037C5" w:rsidRPr="00A55E8F" w:rsidRDefault="00F037C5" w:rsidP="00D053EE">
            <w:pPr>
              <w:jc w:val="center"/>
              <w:rPr>
                <w:sz w:val="26"/>
              </w:rPr>
            </w:pPr>
            <w:r w:rsidRPr="00A55E8F">
              <w:rPr>
                <w:sz w:val="26"/>
              </w:rPr>
              <w:t>ỦY BAN MTTQ VIỆT NAM</w:t>
            </w:r>
          </w:p>
          <w:p w:rsidR="00F037C5" w:rsidRPr="00A55E8F" w:rsidRDefault="00F037C5" w:rsidP="00D053EE">
            <w:pPr>
              <w:jc w:val="center"/>
              <w:rPr>
                <w:sz w:val="26"/>
              </w:rPr>
            </w:pPr>
            <w:r w:rsidRPr="00A55E8F">
              <w:rPr>
                <w:sz w:val="26"/>
              </w:rPr>
              <w:t>HUYỆN CƯ JUT</w:t>
            </w:r>
          </w:p>
          <w:p w:rsidR="00F037C5" w:rsidRPr="00A55E8F" w:rsidRDefault="00F037C5" w:rsidP="00D053EE">
            <w:pPr>
              <w:jc w:val="center"/>
              <w:rPr>
                <w:b/>
              </w:rPr>
            </w:pPr>
            <w:r w:rsidRPr="00A55E8F">
              <w:rPr>
                <w:b/>
                <w:sz w:val="26"/>
              </w:rPr>
              <w:t>BAN THƯỜNG TRỰC</w:t>
            </w:r>
          </w:p>
          <w:p w:rsidR="00F037C5" w:rsidRPr="00A55E8F" w:rsidRDefault="005E332A" w:rsidP="00D053EE">
            <w:pPr>
              <w:rPr>
                <w:sz w:val="20"/>
              </w:rPr>
            </w:pPr>
            <w:r w:rsidRPr="005E332A">
              <w:rPr>
                <w:noProof/>
                <w:sz w:val="26"/>
              </w:rPr>
              <w:pict>
                <v:line id="Straight Connector 2" o:spid="_x0000_s1026" style="position:absolute;z-index:251659264;visibility:visible;mso-wrap-distance-top:-3e-5mm;mso-wrap-distance-bottom:-3e-5mm" from="31.6pt,.9pt" to="15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I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ZbOn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"/>
              </w:pict>
            </w:r>
          </w:p>
          <w:p w:rsidR="00F037C5" w:rsidRPr="00A55E8F" w:rsidRDefault="00824C7E" w:rsidP="00824C7E">
            <w:pPr>
              <w:jc w:val="center"/>
              <w:rPr>
                <w:sz w:val="26"/>
              </w:rPr>
            </w:pPr>
            <w:r>
              <w:rPr>
                <w:sz w:val="26"/>
              </w:rPr>
              <w:t>Số: 54</w:t>
            </w:r>
            <w:r w:rsidR="00F037C5" w:rsidRPr="00A55E8F">
              <w:rPr>
                <w:sz w:val="26"/>
              </w:rPr>
              <w:t>/BC-MTTQ-BTT</w:t>
            </w:r>
          </w:p>
        </w:tc>
        <w:tc>
          <w:tcPr>
            <w:tcW w:w="5940" w:type="dxa"/>
            <w:shd w:val="clear" w:color="auto" w:fill="auto"/>
          </w:tcPr>
          <w:p w:rsidR="00F037C5" w:rsidRPr="00A55E8F" w:rsidRDefault="00F037C5" w:rsidP="00D053EE">
            <w:pPr>
              <w:jc w:val="center"/>
              <w:rPr>
                <w:b/>
                <w:sz w:val="26"/>
              </w:rPr>
            </w:pPr>
            <w:r w:rsidRPr="00A55E8F">
              <w:rPr>
                <w:b/>
                <w:sz w:val="26"/>
              </w:rPr>
              <w:t>CỘNG HÒA XÃ HỘI CHỦ NGHĨA VIỆT NAM</w:t>
            </w:r>
          </w:p>
          <w:p w:rsidR="00F037C5" w:rsidRPr="00A55E8F" w:rsidRDefault="005E332A" w:rsidP="00D053EE">
            <w:pPr>
              <w:jc w:val="center"/>
              <w:rPr>
                <w:szCs w:val="28"/>
              </w:rPr>
            </w:pPr>
            <w:r w:rsidRPr="005E332A">
              <w:rPr>
                <w:b/>
                <w:noProof/>
                <w:sz w:val="26"/>
              </w:rPr>
              <w:pict>
                <v:line id="Straight Connector 1" o:spid="_x0000_s1027" style="position:absolute;left:0;text-align:left;flip:y;z-index:251660288;visibility:visible;mso-wrap-distance-top:-3e-5mm;mso-wrap-distance-bottom:-3e-5mm"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F037C5" w:rsidRPr="00A55E8F">
              <w:rPr>
                <w:b/>
                <w:sz w:val="28"/>
                <w:szCs w:val="28"/>
              </w:rPr>
              <w:t>Độc lập – Tự do – Hạnh phúc</w:t>
            </w:r>
          </w:p>
          <w:p w:rsidR="00F037C5" w:rsidRPr="00A55E8F" w:rsidRDefault="00F037C5" w:rsidP="00D053EE">
            <w:pPr>
              <w:rPr>
                <w:sz w:val="20"/>
              </w:rPr>
            </w:pPr>
          </w:p>
          <w:p w:rsidR="00F037C5" w:rsidRPr="00A55E8F" w:rsidRDefault="00F037C5" w:rsidP="00D053EE">
            <w:pPr>
              <w:rPr>
                <w:sz w:val="20"/>
              </w:rPr>
            </w:pPr>
          </w:p>
          <w:p w:rsidR="00F037C5" w:rsidRPr="00A55E8F" w:rsidRDefault="00F037C5" w:rsidP="00D053EE">
            <w:pPr>
              <w:jc w:val="center"/>
              <w:rPr>
                <w:i/>
                <w:szCs w:val="28"/>
              </w:rPr>
            </w:pPr>
            <w:r w:rsidRPr="00A55E8F">
              <w:rPr>
                <w:i/>
                <w:sz w:val="28"/>
                <w:szCs w:val="28"/>
              </w:rPr>
              <w:t>Cư Jut, ngày  09  tháng 5 năm 2018</w:t>
            </w:r>
          </w:p>
        </w:tc>
      </w:tr>
    </w:tbl>
    <w:p w:rsidR="00F037C5" w:rsidRPr="00A55E8F" w:rsidRDefault="00F037C5" w:rsidP="00F037C5">
      <w:pPr>
        <w:jc w:val="center"/>
        <w:rPr>
          <w:b/>
          <w:sz w:val="28"/>
          <w:szCs w:val="28"/>
        </w:rPr>
      </w:pPr>
    </w:p>
    <w:p w:rsidR="00F037C5" w:rsidRPr="00A55E8F" w:rsidRDefault="00F037C5" w:rsidP="00F037C5">
      <w:pPr>
        <w:jc w:val="center"/>
        <w:rPr>
          <w:b/>
          <w:sz w:val="32"/>
          <w:szCs w:val="28"/>
        </w:rPr>
      </w:pPr>
      <w:r w:rsidRPr="00A55E8F">
        <w:rPr>
          <w:b/>
          <w:sz w:val="32"/>
          <w:szCs w:val="28"/>
        </w:rPr>
        <w:t>BÁO CÁO</w:t>
      </w:r>
    </w:p>
    <w:p w:rsidR="00F037C5" w:rsidRPr="00A55E8F" w:rsidRDefault="00F037C5" w:rsidP="00F037C5">
      <w:pPr>
        <w:jc w:val="center"/>
        <w:rPr>
          <w:b/>
          <w:sz w:val="28"/>
          <w:szCs w:val="28"/>
        </w:rPr>
      </w:pPr>
      <w:r w:rsidRPr="00A55E8F">
        <w:rPr>
          <w:b/>
          <w:sz w:val="28"/>
          <w:szCs w:val="28"/>
        </w:rPr>
        <w:t xml:space="preserve">Tổng hợp các ý kiến và kiến nghị của cử tri </w:t>
      </w:r>
    </w:p>
    <w:p w:rsidR="00F037C5" w:rsidRPr="00A55E8F" w:rsidRDefault="00F037C5" w:rsidP="00F037C5">
      <w:pPr>
        <w:jc w:val="center"/>
      </w:pPr>
      <w:r w:rsidRPr="00A55E8F">
        <w:rPr>
          <w:b/>
          <w:sz w:val="28"/>
          <w:szCs w:val="28"/>
        </w:rPr>
        <w:t>và nhân dân 6 tháng đầu năm 2018</w:t>
      </w:r>
    </w:p>
    <w:p w:rsidR="00F037C5" w:rsidRPr="00A55E8F" w:rsidRDefault="00F037C5" w:rsidP="00F037C5">
      <w:pPr>
        <w:spacing w:before="120"/>
        <w:ind w:firstLine="720"/>
        <w:jc w:val="both"/>
        <w:rPr>
          <w:sz w:val="28"/>
          <w:szCs w:val="28"/>
        </w:rPr>
      </w:pPr>
    </w:p>
    <w:p w:rsidR="00F037C5" w:rsidRPr="00A55E8F" w:rsidRDefault="00F037C5" w:rsidP="00F037C5">
      <w:pPr>
        <w:spacing w:before="120"/>
        <w:ind w:firstLine="720"/>
        <w:jc w:val="both"/>
        <w:rPr>
          <w:sz w:val="28"/>
          <w:szCs w:val="28"/>
        </w:rPr>
      </w:pPr>
      <w:r w:rsidRPr="00A55E8F">
        <w:rPr>
          <w:sz w:val="28"/>
          <w:szCs w:val="28"/>
        </w:rPr>
        <w:t>Thực hiện công văn số 489/CV-MT, ngày 6 tháng 4 năm 2018 của Ủy ban MTTQ tỉnh Đăk Nông “V/v đề nghị báo cáo ý kiến, kiến nghị của cử tri và nhân dân 6 tháng đầu năm 2018</w:t>
      </w:r>
      <w:r w:rsidRPr="00A55E8F">
        <w:rPr>
          <w:i/>
          <w:sz w:val="28"/>
          <w:szCs w:val="28"/>
        </w:rPr>
        <w:t>”</w:t>
      </w:r>
      <w:r w:rsidRPr="00A55E8F">
        <w:rPr>
          <w:sz w:val="28"/>
          <w:szCs w:val="28"/>
        </w:rPr>
        <w:t xml:space="preserve">. Ban Thường trực Ủy ban MTTQ huyện báo cáo như sau: </w:t>
      </w:r>
    </w:p>
    <w:p w:rsidR="00F037C5" w:rsidRPr="00A55E8F" w:rsidRDefault="00F037C5" w:rsidP="00F037C5">
      <w:pPr>
        <w:spacing w:before="120"/>
        <w:ind w:firstLine="720"/>
        <w:jc w:val="both"/>
        <w:rPr>
          <w:b/>
          <w:sz w:val="28"/>
          <w:szCs w:val="28"/>
        </w:rPr>
      </w:pPr>
      <w:r w:rsidRPr="00A55E8F">
        <w:rPr>
          <w:b/>
          <w:sz w:val="28"/>
          <w:szCs w:val="28"/>
        </w:rPr>
        <w:t>I. Đặc điểm tình hình chung</w:t>
      </w:r>
    </w:p>
    <w:p w:rsidR="00F037C5" w:rsidRPr="00A55E8F" w:rsidRDefault="00F037C5" w:rsidP="00F037C5">
      <w:pPr>
        <w:spacing w:before="120"/>
        <w:ind w:firstLine="720"/>
        <w:jc w:val="both"/>
        <w:rPr>
          <w:sz w:val="28"/>
          <w:szCs w:val="28"/>
        </w:rPr>
      </w:pPr>
      <w:r w:rsidRPr="00A55E8F">
        <w:rPr>
          <w:sz w:val="28"/>
          <w:szCs w:val="28"/>
        </w:rPr>
        <w:t xml:space="preserve">Cư Jút là một huyện biên giới, nằm ở phía bắc của tỉnh Đăk Nông có vị trí chiến lược quan trọng về kinh tế - xã hội và quốc phòng – an ninh của tỉnh. Huyện có diện tích tự nhiên là 72.069 ha, có 8 đơn vị hành chính cấp xã, thị trấn với 127 thôn, buôn, bon, tổ dân phố và 01 cụm dân cư. Dân số toàn huyện </w:t>
      </w:r>
      <w:r>
        <w:rPr>
          <w:sz w:val="28"/>
          <w:szCs w:val="28"/>
        </w:rPr>
        <w:t>101.288</w:t>
      </w:r>
      <w:r w:rsidRPr="00A55E8F">
        <w:rPr>
          <w:sz w:val="28"/>
          <w:szCs w:val="28"/>
        </w:rPr>
        <w:t xml:space="preserve">  người, bao gồm 23 dân tộc, trong đó dân tộc thiểu số chiếm 48,09% (đồng bào dân tộc thiểu số tại chỗ chiếm 12,87%/tổng ĐBDTTS).</w:t>
      </w:r>
    </w:p>
    <w:p w:rsidR="00F037C5" w:rsidRPr="00A55E8F" w:rsidRDefault="00F037C5" w:rsidP="00F037C5">
      <w:pPr>
        <w:spacing w:before="120"/>
        <w:ind w:firstLine="720"/>
        <w:jc w:val="both"/>
        <w:rPr>
          <w:rStyle w:val="Strong"/>
          <w:b w:val="0"/>
          <w:sz w:val="28"/>
          <w:szCs w:val="28"/>
          <w:bdr w:val="none" w:sz="0" w:space="0" w:color="auto" w:frame="1"/>
        </w:rPr>
      </w:pPr>
      <w:r w:rsidRPr="00A55E8F">
        <w:rPr>
          <w:rStyle w:val="Strong"/>
          <w:sz w:val="28"/>
          <w:szCs w:val="28"/>
          <w:bdr w:val="none" w:sz="0" w:space="0" w:color="auto" w:frame="1"/>
        </w:rPr>
        <w:t xml:space="preserve">Trong 6 tháng đầu năm Ủy ban MTTQ huyện đã phối hợp tổ chức được 02 đợt tiếp xúc cử tri với Đại biểu Hội đồng nhân dân 2 cấp tỉnh, huyện và </w:t>
      </w:r>
      <w:r>
        <w:rPr>
          <w:rStyle w:val="Strong"/>
          <w:sz w:val="28"/>
          <w:szCs w:val="28"/>
          <w:bdr w:val="none" w:sz="0" w:space="0" w:color="auto" w:frame="1"/>
        </w:rPr>
        <w:t xml:space="preserve">01 cuộc tiếp xúc cử tri với </w:t>
      </w:r>
      <w:r w:rsidRPr="00A55E8F">
        <w:rPr>
          <w:rStyle w:val="Strong"/>
          <w:sz w:val="28"/>
          <w:szCs w:val="28"/>
          <w:bdr w:val="none" w:sz="0" w:space="0" w:color="auto" w:frame="1"/>
        </w:rPr>
        <w:t>Đoàn đại biểu Quốc hội tỉnh Đăk Nông.</w:t>
      </w:r>
    </w:p>
    <w:p w:rsidR="00F037C5" w:rsidRPr="00A55E8F" w:rsidRDefault="00F037C5" w:rsidP="00F037C5">
      <w:pPr>
        <w:spacing w:before="120"/>
        <w:ind w:firstLine="720"/>
        <w:jc w:val="both"/>
        <w:rPr>
          <w:rStyle w:val="Strong"/>
          <w:sz w:val="28"/>
          <w:szCs w:val="28"/>
          <w:bdr w:val="none" w:sz="0" w:space="0" w:color="auto" w:frame="1"/>
        </w:rPr>
      </w:pPr>
      <w:r w:rsidRPr="00A55E8F">
        <w:rPr>
          <w:b/>
          <w:sz w:val="28"/>
          <w:szCs w:val="28"/>
        </w:rPr>
        <w:t>II. Những</w:t>
      </w:r>
      <w:r w:rsidRPr="00A55E8F">
        <w:rPr>
          <w:rStyle w:val="Strong"/>
          <w:sz w:val="28"/>
          <w:szCs w:val="28"/>
          <w:bdr w:val="none" w:sz="0" w:space="0" w:color="auto" w:frame="1"/>
        </w:rPr>
        <w:t xml:space="preserve"> ý kiến, kiến nghị của cử tri và nhân dân </w:t>
      </w:r>
    </w:p>
    <w:p w:rsidR="00F037C5" w:rsidRPr="00A55E8F" w:rsidRDefault="00F037C5" w:rsidP="00F037C5">
      <w:pPr>
        <w:ind w:firstLine="720"/>
        <w:jc w:val="both"/>
        <w:rPr>
          <w:sz w:val="28"/>
          <w:szCs w:val="28"/>
        </w:rPr>
      </w:pPr>
      <w:r w:rsidRPr="00A55E8F">
        <w:rPr>
          <w:sz w:val="28"/>
          <w:szCs w:val="28"/>
        </w:rPr>
        <w:t xml:space="preserve">Qua biên bản tổng hợp về ý kiến kiến nghị của cử tri với Đại biểu Hội đồng </w:t>
      </w:r>
      <w:r w:rsidRPr="00A55E8F">
        <w:rPr>
          <w:rStyle w:val="Strong"/>
          <w:sz w:val="28"/>
          <w:szCs w:val="28"/>
          <w:bdr w:val="none" w:sz="0" w:space="0" w:color="auto" w:frame="1"/>
        </w:rPr>
        <w:t>đồng nhân dân 2 cấp tỉnh, huyện sau kỳ họp thứ 5, nhiệm kỳ 2016 – 2021 (tại 02 điểm Tổ dân phố 3 thị trấn Ea Tling và Hội trường UBND xã Đăk D</w:t>
      </w:r>
      <w:r w:rsidRPr="00A55E8F">
        <w:rPr>
          <w:rStyle w:val="Strong"/>
          <w:sz w:val="28"/>
          <w:szCs w:val="28"/>
          <w:bdr w:val="none" w:sz="0" w:space="0" w:color="auto" w:frame="1"/>
          <w:vertAlign w:val="superscript"/>
        </w:rPr>
        <w:t>’</w:t>
      </w:r>
      <w:r w:rsidRPr="00A55E8F">
        <w:rPr>
          <w:rStyle w:val="Strong"/>
          <w:sz w:val="28"/>
          <w:szCs w:val="28"/>
          <w:bdr w:val="none" w:sz="0" w:space="0" w:color="auto" w:frame="1"/>
        </w:rPr>
        <w:t xml:space="preserve">rông) và Tiếp xúc cử tri với Đoàn Đại biểu Quốc hội tỉnh Đăk Nông (tại UBND xã Tâm Thắng);  </w:t>
      </w:r>
      <w:r w:rsidRPr="00A55E8F">
        <w:rPr>
          <w:sz w:val="28"/>
          <w:szCs w:val="28"/>
        </w:rPr>
        <w:t xml:space="preserve">có </w:t>
      </w:r>
      <w:r w:rsidRPr="00A55E8F">
        <w:rPr>
          <w:b/>
          <w:sz w:val="28"/>
          <w:szCs w:val="28"/>
        </w:rPr>
        <w:t>38</w:t>
      </w:r>
      <w:r w:rsidRPr="00A55E8F">
        <w:rPr>
          <w:sz w:val="28"/>
          <w:szCs w:val="28"/>
        </w:rPr>
        <w:t xml:space="preserve"> cử tri phát biểu với </w:t>
      </w:r>
      <w:r w:rsidRPr="00A55E8F">
        <w:rPr>
          <w:b/>
          <w:sz w:val="28"/>
          <w:szCs w:val="28"/>
        </w:rPr>
        <w:t>54</w:t>
      </w:r>
      <w:r w:rsidRPr="00A55E8F">
        <w:rPr>
          <w:sz w:val="28"/>
          <w:szCs w:val="28"/>
        </w:rPr>
        <w:t xml:space="preserve"> ý kiến và 02 cử tri gửi ý kiến trực tiếp bằng văn bản.</w:t>
      </w:r>
    </w:p>
    <w:p w:rsidR="00F037C5" w:rsidRPr="00A55E8F" w:rsidRDefault="00F037C5" w:rsidP="00F037C5">
      <w:pPr>
        <w:spacing w:before="60"/>
        <w:ind w:firstLine="720"/>
        <w:jc w:val="both"/>
        <w:rPr>
          <w:sz w:val="28"/>
          <w:szCs w:val="28"/>
        </w:rPr>
      </w:pPr>
      <w:r w:rsidRPr="00A55E8F">
        <w:rPr>
          <w:sz w:val="28"/>
          <w:szCs w:val="28"/>
        </w:rPr>
        <w:t>Tại các điểm tiếp xúc, cử tri thẳng thắn bày tỏ tâm tư, nguyện vọng của mình với đại biểu dân cử, các ý kiến của cử tri tập trung chủ yếu vào các lĩnh vực: đất đai, chế độ chính sách, đường giao thông nông thôn, điện, đầu tư trường học, về chợ xã Đăk D’rông và một số ý kiến khác. Phần lớn các ý kiến, kiến nghị của cử tri đều được các đại biểu Quốc hội, đại biểu HĐND tỉnh, đại biểu HĐND huyện, các sở, ngành liên quan, UBND huyện, lãnh đạo các cơ quan, ban ngành của huyện và lãnh đạo địa phương trả lời trực tiếp tại hội nghị. Tuy nhiên, còn một số ý kiến chưa được trả lời hoặc trả lời chưa rõ ràng các vấn đề cử tri phản ánh, kiến nghị, Thường trực Uỷ ban MTQT huyện tổng hợp ý kiến, kiến nghị kiến nghị với các cơ quan chức năng của huyện</w:t>
      </w:r>
      <w:r>
        <w:rPr>
          <w:sz w:val="28"/>
          <w:szCs w:val="28"/>
        </w:rPr>
        <w:t>, tỉnh</w:t>
      </w:r>
      <w:r w:rsidRPr="00A55E8F">
        <w:rPr>
          <w:sz w:val="28"/>
          <w:szCs w:val="28"/>
        </w:rPr>
        <w:t xml:space="preserve"> xem xét, giải quyết</w:t>
      </w:r>
      <w:r>
        <w:rPr>
          <w:sz w:val="28"/>
          <w:szCs w:val="28"/>
        </w:rPr>
        <w:t xml:space="preserve"> một số nội dung sau</w:t>
      </w:r>
      <w:r w:rsidRPr="00A55E8F">
        <w:rPr>
          <w:sz w:val="28"/>
          <w:szCs w:val="28"/>
        </w:rPr>
        <w:t xml:space="preserve">: </w:t>
      </w:r>
    </w:p>
    <w:p w:rsidR="00F037C5" w:rsidRPr="00741AEB" w:rsidRDefault="00F037C5" w:rsidP="00F037C5">
      <w:pPr>
        <w:ind w:firstLine="720"/>
        <w:jc w:val="both"/>
        <w:rPr>
          <w:b/>
          <w:sz w:val="28"/>
          <w:szCs w:val="28"/>
        </w:rPr>
      </w:pPr>
      <w:r w:rsidRPr="00741AEB">
        <w:rPr>
          <w:b/>
          <w:sz w:val="28"/>
          <w:szCs w:val="28"/>
        </w:rPr>
        <w:t>1. Về lĩnh vực đất đai, đền bù giải tỏa</w:t>
      </w:r>
    </w:p>
    <w:p w:rsidR="00F037C5" w:rsidRPr="00A55E8F" w:rsidRDefault="00F037C5" w:rsidP="00F037C5">
      <w:pPr>
        <w:pStyle w:val="Heading1"/>
        <w:tabs>
          <w:tab w:val="left" w:pos="9480"/>
        </w:tabs>
        <w:spacing w:before="0" w:beforeAutospacing="0" w:after="0" w:afterAutospacing="0"/>
        <w:ind w:firstLine="570"/>
        <w:jc w:val="both"/>
        <w:rPr>
          <w:b w:val="0"/>
          <w:sz w:val="28"/>
          <w:szCs w:val="28"/>
        </w:rPr>
      </w:pPr>
      <w:r w:rsidRPr="00A55E8F">
        <w:rPr>
          <w:b w:val="0"/>
          <w:sz w:val="28"/>
          <w:szCs w:val="28"/>
        </w:rPr>
        <w:t xml:space="preserve">- Các cử tri: Bà Nguyễn Thị Hương, Nguyễn Thị Hòa, Nguyễn Thị Thùy Dung, Ông Bé và một số ý kiến khác… tại Tổ dân phố 3, thị trấn Ea Tling kiến nghị: không </w:t>
      </w:r>
      <w:r w:rsidRPr="00A55E8F">
        <w:rPr>
          <w:b w:val="0"/>
          <w:sz w:val="28"/>
          <w:szCs w:val="28"/>
        </w:rPr>
        <w:lastRenderedPageBreak/>
        <w:t>không đồng ý với việc thực hiện quy hoạch khu dân cư tập trung ở Tổ dân phố 3, thị trấn Ea Tling vì ảnh hưởng lớn đến đời sống nhiều hộ dân nghèo khó; việc thu hồi, đền bù, giải tỏa sẽ làm cho người dân thêm khó khăn hơn, hiện nay chưa phù hợp, đề nghị các cấp thẩm quyền nghiên cứu, có biện pháp giải quyết.</w:t>
      </w:r>
    </w:p>
    <w:p w:rsidR="00F037C5" w:rsidRPr="00A55E8F" w:rsidRDefault="00F037C5" w:rsidP="00F037C5">
      <w:pPr>
        <w:pStyle w:val="Heading1"/>
        <w:tabs>
          <w:tab w:val="left" w:pos="9480"/>
        </w:tabs>
        <w:spacing w:before="60" w:beforeAutospacing="0" w:after="0" w:afterAutospacing="0"/>
        <w:ind w:firstLine="720"/>
        <w:jc w:val="both"/>
        <w:rPr>
          <w:b w:val="0"/>
          <w:sz w:val="28"/>
          <w:szCs w:val="28"/>
        </w:rPr>
      </w:pPr>
      <w:r w:rsidRPr="00A55E8F">
        <w:rPr>
          <w:b w:val="0"/>
          <w:sz w:val="28"/>
          <w:szCs w:val="28"/>
        </w:rPr>
        <w:t xml:space="preserve">- Cử tri Nguyễn Thị Hương, Thôn Hợp Tân, xã EaPô phản ánh: Năm 2011 bà phát hiện 2 ông là ông Hanh và ông Vĩnh lấy trộm đất trong lô đất nhà bà, bà đã kêu chính quyền xã xuống lập biên bản chứng cứ gồm có: máy múc đất và các thiết bị liên quan. Sau đó chính quyền xã gọi bà lên giải quyết nhưng giải quyết không thỏa đáng, đổi án hình sự thành án dân sự. Bà đã làm đơn và kiến nghị đến các cấp nhiều lần nhưng chưa được giải quyết dứt điểm, nay bà mong được xem xét giải quyết để đòi lại công bằng. Ý kiến này đã được các cấp trả lời và đề nghị bà cung cấp hồ sơ, chứng cứ. Nếu có thể bà làm đơn </w:t>
      </w:r>
      <w:r>
        <w:rPr>
          <w:b w:val="0"/>
          <w:sz w:val="28"/>
          <w:szCs w:val="28"/>
        </w:rPr>
        <w:t>gửi</w:t>
      </w:r>
      <w:r w:rsidRPr="00A55E8F">
        <w:rPr>
          <w:b w:val="0"/>
          <w:sz w:val="28"/>
          <w:szCs w:val="28"/>
        </w:rPr>
        <w:t xml:space="preserve"> toà án </w:t>
      </w:r>
      <w:r>
        <w:rPr>
          <w:b w:val="0"/>
          <w:sz w:val="28"/>
          <w:szCs w:val="28"/>
        </w:rPr>
        <w:t>huyện xem xét, giải quyết</w:t>
      </w:r>
      <w:r w:rsidRPr="00A55E8F">
        <w:rPr>
          <w:b w:val="0"/>
          <w:sz w:val="28"/>
          <w:szCs w:val="28"/>
        </w:rPr>
        <w:t>.</w:t>
      </w:r>
    </w:p>
    <w:p w:rsidR="00F037C5" w:rsidRPr="00FB6EAE" w:rsidRDefault="00F037C5" w:rsidP="00F037C5">
      <w:pPr>
        <w:spacing w:before="120"/>
        <w:ind w:firstLine="720"/>
        <w:jc w:val="both"/>
        <w:rPr>
          <w:b/>
          <w:sz w:val="28"/>
          <w:szCs w:val="28"/>
        </w:rPr>
      </w:pPr>
      <w:r w:rsidRPr="00FB6EAE">
        <w:rPr>
          <w:b/>
          <w:sz w:val="28"/>
          <w:szCs w:val="28"/>
        </w:rPr>
        <w:t>2. Về lĩnh vực giao thông</w:t>
      </w:r>
    </w:p>
    <w:p w:rsidR="00F037C5" w:rsidRDefault="00F037C5" w:rsidP="00F037C5">
      <w:pPr>
        <w:spacing w:before="120"/>
        <w:ind w:firstLine="720"/>
        <w:jc w:val="both"/>
        <w:rPr>
          <w:b/>
          <w:sz w:val="28"/>
          <w:szCs w:val="28"/>
        </w:rPr>
      </w:pPr>
      <w:r>
        <w:rPr>
          <w:sz w:val="28"/>
          <w:szCs w:val="28"/>
        </w:rPr>
        <w:t>- Nhiều lượt ý kiến cử tri nói về đường giao thông liên xã Trúc Sơn- Cư Knia- Đăk D</w:t>
      </w:r>
      <w:r>
        <w:rPr>
          <w:sz w:val="28"/>
          <w:szCs w:val="28"/>
          <w:vertAlign w:val="superscript"/>
        </w:rPr>
        <w:t>’</w:t>
      </w:r>
      <w:r>
        <w:rPr>
          <w:sz w:val="28"/>
          <w:szCs w:val="28"/>
        </w:rPr>
        <w:t xml:space="preserve">rông- Nam Dong hư hỏng nhiều đi lại khó khăn, cử tri kiến nghị nhiều lần đề nghị các cấp thẩm quyền sớm bố trí kinh phí làm đường để nhân dân tham gia giao thông được thuận lợi.  </w:t>
      </w:r>
      <w:r>
        <w:rPr>
          <w:b/>
          <w:sz w:val="28"/>
          <w:szCs w:val="28"/>
        </w:rPr>
        <w:t xml:space="preserve"> </w:t>
      </w:r>
    </w:p>
    <w:p w:rsidR="00F037C5" w:rsidRDefault="00F037C5" w:rsidP="00F037C5">
      <w:pPr>
        <w:spacing w:before="120"/>
        <w:ind w:firstLine="720"/>
        <w:jc w:val="both"/>
        <w:rPr>
          <w:sz w:val="28"/>
          <w:szCs w:val="28"/>
        </w:rPr>
      </w:pPr>
      <w:r>
        <w:rPr>
          <w:b/>
          <w:sz w:val="28"/>
          <w:szCs w:val="28"/>
        </w:rPr>
        <w:t xml:space="preserve"> </w:t>
      </w:r>
      <w:r w:rsidRPr="00A55E8F">
        <w:rPr>
          <w:sz w:val="28"/>
          <w:szCs w:val="28"/>
        </w:rPr>
        <w:t xml:space="preserve">- Nhiều cử tri tại </w:t>
      </w:r>
      <w:r>
        <w:rPr>
          <w:sz w:val="28"/>
          <w:szCs w:val="28"/>
        </w:rPr>
        <w:t xml:space="preserve">các </w:t>
      </w:r>
      <w:r w:rsidRPr="00A55E8F">
        <w:rPr>
          <w:sz w:val="28"/>
          <w:szCs w:val="28"/>
        </w:rPr>
        <w:t>xã</w:t>
      </w:r>
      <w:r>
        <w:rPr>
          <w:sz w:val="28"/>
          <w:szCs w:val="28"/>
        </w:rPr>
        <w:t xml:space="preserve">, thị trấn đề nghị Huyện, Tỉnh bố trí phần kinh phí của nhà nước theo Nghị quyết 29 của Hội đồng nhân dân tỉnh để làm mới, sửa chữa kịp thời và thuận lợi </w:t>
      </w:r>
      <w:r w:rsidRPr="00A55E8F">
        <w:rPr>
          <w:sz w:val="28"/>
          <w:szCs w:val="28"/>
        </w:rPr>
        <w:t>đường giao thông nông thôn địa bàn xã</w:t>
      </w:r>
      <w:r>
        <w:rPr>
          <w:sz w:val="28"/>
          <w:szCs w:val="28"/>
        </w:rPr>
        <w:t xml:space="preserve"> các xã, thị trấn.</w:t>
      </w:r>
    </w:p>
    <w:p w:rsidR="00F037C5" w:rsidRPr="00F46C57" w:rsidRDefault="00F037C5" w:rsidP="00F037C5">
      <w:pPr>
        <w:spacing w:before="120"/>
        <w:ind w:firstLine="720"/>
        <w:jc w:val="both"/>
        <w:rPr>
          <w:b/>
          <w:sz w:val="28"/>
          <w:szCs w:val="28"/>
        </w:rPr>
      </w:pPr>
      <w:r w:rsidRPr="00F46C57">
        <w:rPr>
          <w:b/>
          <w:sz w:val="28"/>
          <w:szCs w:val="28"/>
        </w:rPr>
        <w:t>3. Về chế độ chính sách:</w:t>
      </w:r>
    </w:p>
    <w:p w:rsidR="00F037C5" w:rsidRPr="00A55E8F" w:rsidRDefault="00F037C5" w:rsidP="00F037C5">
      <w:pPr>
        <w:pStyle w:val="Heading1"/>
        <w:tabs>
          <w:tab w:val="left" w:pos="9480"/>
        </w:tabs>
        <w:spacing w:before="60" w:beforeAutospacing="0" w:after="0" w:afterAutospacing="0"/>
        <w:ind w:firstLine="720"/>
        <w:jc w:val="both"/>
        <w:rPr>
          <w:b w:val="0"/>
          <w:sz w:val="28"/>
          <w:szCs w:val="28"/>
        </w:rPr>
      </w:pPr>
      <w:r w:rsidRPr="00A55E8F">
        <w:rPr>
          <w:b w:val="0"/>
          <w:sz w:val="28"/>
          <w:szCs w:val="28"/>
        </w:rPr>
        <w:t>- Cử tri Hà Lương Tri, TDP8, Thị trấn Eatling:  Kiến nghị về tăng mức chế độ hỗ trợ hàng tháng cho người có công,  để đảm bảo đời sống.</w:t>
      </w:r>
    </w:p>
    <w:p w:rsidR="00F037C5" w:rsidRPr="00A55E8F" w:rsidRDefault="00F037C5" w:rsidP="00F037C5">
      <w:pPr>
        <w:pStyle w:val="Heading1"/>
        <w:tabs>
          <w:tab w:val="left" w:pos="9480"/>
        </w:tabs>
        <w:spacing w:before="60" w:beforeAutospacing="0" w:after="0" w:afterAutospacing="0"/>
        <w:ind w:firstLine="720"/>
        <w:jc w:val="both"/>
        <w:rPr>
          <w:b w:val="0"/>
          <w:sz w:val="28"/>
          <w:szCs w:val="28"/>
        </w:rPr>
      </w:pPr>
      <w:r w:rsidRPr="00A55E8F">
        <w:rPr>
          <w:b w:val="0"/>
          <w:sz w:val="28"/>
          <w:szCs w:val="28"/>
        </w:rPr>
        <w:t>- Cử tri Nguyễn Thị Lý, Thôn 9, Tâm Thắng: Kiến nghị vì sao chế độ nuôi dưỡng người có công của bà đang được hưởng từ năm 2011, đến 2017 lại không được hưởng nữa. Đề nghị các ngành chức năng xem xét, giải quyết.</w:t>
      </w:r>
    </w:p>
    <w:p w:rsidR="00F037C5" w:rsidRPr="00E51538" w:rsidRDefault="00F037C5" w:rsidP="00F037C5">
      <w:pPr>
        <w:pStyle w:val="Heading1"/>
        <w:tabs>
          <w:tab w:val="left" w:pos="9480"/>
        </w:tabs>
        <w:spacing w:before="0" w:beforeAutospacing="0" w:after="0" w:afterAutospacing="0"/>
        <w:ind w:firstLine="570"/>
        <w:jc w:val="both"/>
        <w:rPr>
          <w:sz w:val="28"/>
          <w:szCs w:val="28"/>
        </w:rPr>
      </w:pPr>
      <w:r w:rsidRPr="00E51538">
        <w:rPr>
          <w:sz w:val="28"/>
          <w:szCs w:val="28"/>
        </w:rPr>
        <w:t>4. Ý kiến khác</w:t>
      </w:r>
    </w:p>
    <w:p w:rsidR="00F037C5" w:rsidRPr="00A55E8F" w:rsidRDefault="00F037C5" w:rsidP="00F037C5">
      <w:pPr>
        <w:pStyle w:val="Heading1"/>
        <w:tabs>
          <w:tab w:val="left" w:pos="9480"/>
        </w:tabs>
        <w:spacing w:before="0" w:beforeAutospacing="0" w:after="0" w:afterAutospacing="0"/>
        <w:ind w:firstLine="570"/>
        <w:jc w:val="both"/>
        <w:rPr>
          <w:b w:val="0"/>
          <w:sz w:val="28"/>
          <w:szCs w:val="28"/>
        </w:rPr>
      </w:pPr>
      <w:r w:rsidRPr="00A55E8F">
        <w:rPr>
          <w:b w:val="0"/>
          <w:sz w:val="28"/>
          <w:szCs w:val="28"/>
        </w:rPr>
        <w:t>- Cử tri Phạm Thị  Xuân, thôn 4, xã Đăk D’rông: Đề nghị gia hạn và tăng thời gian hợp đồng thuê đất ở chợ xã Đăk D’rông cho bà con tiểu thương. Đề nghị cơ quan chức năng xem xét, giải quyết.</w:t>
      </w:r>
    </w:p>
    <w:p w:rsidR="00F037C5" w:rsidRPr="00A55E8F" w:rsidRDefault="00F037C5" w:rsidP="00F037C5">
      <w:pPr>
        <w:pStyle w:val="Heading1"/>
        <w:tabs>
          <w:tab w:val="left" w:pos="9480"/>
        </w:tabs>
        <w:spacing w:before="0" w:beforeAutospacing="0" w:after="0" w:afterAutospacing="0"/>
        <w:ind w:firstLine="570"/>
        <w:jc w:val="both"/>
        <w:rPr>
          <w:b w:val="0"/>
          <w:sz w:val="28"/>
          <w:szCs w:val="28"/>
        </w:rPr>
      </w:pPr>
      <w:r w:rsidRPr="00A55E8F">
        <w:rPr>
          <w:b w:val="0"/>
          <w:sz w:val="28"/>
          <w:szCs w:val="28"/>
        </w:rPr>
        <w:t>- Cử tri Nông Văn Đồng, thôn 4, xã Đăk D’rông phản ánh: Hiện nay có nhiều phân bón giả, phân bón kém chất lượng được bán trên thị trường, bà con nông dân không thể phân biệt được, khi mua về bón cho cây tiêu làm tiêu bị chết, cây trồng khác không đạt năng xuất. Cử tri đề nghị cơ quan chức năng xem xét, giải quyết.</w:t>
      </w:r>
    </w:p>
    <w:p w:rsidR="00F037C5" w:rsidRPr="00A55E8F" w:rsidRDefault="00F037C5" w:rsidP="00F037C5">
      <w:pPr>
        <w:pStyle w:val="Heading1"/>
        <w:tabs>
          <w:tab w:val="left" w:pos="9480"/>
        </w:tabs>
        <w:spacing w:before="60" w:beforeAutospacing="0" w:after="0" w:afterAutospacing="0"/>
        <w:ind w:firstLine="720"/>
        <w:jc w:val="both"/>
        <w:rPr>
          <w:b w:val="0"/>
          <w:sz w:val="28"/>
          <w:szCs w:val="28"/>
        </w:rPr>
      </w:pPr>
      <w:r w:rsidRPr="00A55E8F">
        <w:rPr>
          <w:b w:val="0"/>
          <w:sz w:val="28"/>
          <w:szCs w:val="28"/>
        </w:rPr>
        <w:t>- Cử tri Lý Thị Hải, Hiệu trưởng, Trường Tiểu học Y Jút kiến nghị: Đề nghị các cấp có thẩm quyền quan tâm đầu tư thêm cơ sở vật chất trường học cho trường, vì trường TH Y Jut 100% con em theo học đều là đồng bào DTTSTC. Phụ huynh muốn cho con theo học 2 buổi/ngày nhưng cơ sở vật chất chưa đáp ứng được, mong các cấp xem xét có hướng hỗ trợ cho nhà trường để đảm bảo điều kiện dạy học.</w:t>
      </w:r>
    </w:p>
    <w:p w:rsidR="00F037C5" w:rsidRPr="00A55E8F" w:rsidRDefault="00F037C5" w:rsidP="00F037C5">
      <w:pPr>
        <w:pStyle w:val="Heading1"/>
        <w:tabs>
          <w:tab w:val="left" w:pos="9480"/>
        </w:tabs>
        <w:spacing w:before="60" w:beforeAutospacing="0" w:after="0" w:afterAutospacing="0"/>
        <w:ind w:firstLine="720"/>
        <w:jc w:val="both"/>
        <w:rPr>
          <w:b w:val="0"/>
          <w:sz w:val="28"/>
          <w:szCs w:val="28"/>
        </w:rPr>
      </w:pPr>
      <w:r w:rsidRPr="00A55E8F">
        <w:rPr>
          <w:b w:val="0"/>
          <w:sz w:val="28"/>
          <w:szCs w:val="28"/>
        </w:rPr>
        <w:t>- Cử tri ông: Y Doan Bkrông, buôn nui, xã Tâm thắng kiến nghị: Hiện nay nhiều con em đồng bào dân tộc thiểu số đã tốt nghiệp cao đẳng, đại học nhưng chưa có công ăn việc làm, đề nghị Chính phủ xem xét, tạo điều kiện có công ăn, việc làm.</w:t>
      </w:r>
    </w:p>
    <w:p w:rsidR="00F037C5" w:rsidRPr="00A55E8F" w:rsidRDefault="00F037C5" w:rsidP="00F037C5">
      <w:pPr>
        <w:ind w:firstLine="720"/>
        <w:rPr>
          <w:b/>
          <w:sz w:val="28"/>
          <w:szCs w:val="28"/>
        </w:rPr>
      </w:pPr>
      <w:r w:rsidRPr="00A55E8F">
        <w:rPr>
          <w:b/>
          <w:sz w:val="28"/>
          <w:szCs w:val="28"/>
        </w:rPr>
        <w:lastRenderedPageBreak/>
        <w:t>3. Công tác tiếp dân và giám sát giải quyết khiếu nại, tố cáo</w:t>
      </w:r>
    </w:p>
    <w:p w:rsidR="00F037C5" w:rsidRPr="00A55E8F" w:rsidRDefault="00F037C5" w:rsidP="00F037C5">
      <w:pPr>
        <w:ind w:firstLine="720"/>
        <w:rPr>
          <w:b/>
          <w:sz w:val="28"/>
          <w:szCs w:val="28"/>
          <w:lang w:val="es-MX"/>
        </w:rPr>
      </w:pPr>
      <w:r w:rsidRPr="00A55E8F">
        <w:rPr>
          <w:sz w:val="28"/>
          <w:szCs w:val="28"/>
          <w:lang w:val="es-MX"/>
        </w:rPr>
        <w:t>Trong quý I/2018 bộ phận tiếp công dân của huyện đã tiếp 24 lượt người (24 vụ), cấp huyện 04 vụ, cấp xã 20 vụ. Về tiếp xúc định kỳ, đột xuất 11 lượt (14 người tham gia), cấp huyện 03 lượt, cấp xã 08 lượt. Đã giải quyết xong 33 đơn thư (cấp huyện 08, cấp xã 25) đạt 100%. Ủy ban MTTQ huyện nhận 02 đơn đã chuyển cơ quan chức năng giải quyết theo thẩm quyền.</w:t>
      </w:r>
    </w:p>
    <w:p w:rsidR="00F037C5" w:rsidRPr="00A55E8F" w:rsidRDefault="00F037C5" w:rsidP="00F037C5">
      <w:pPr>
        <w:spacing w:before="80"/>
        <w:ind w:firstLine="720"/>
        <w:jc w:val="both"/>
        <w:rPr>
          <w:sz w:val="28"/>
          <w:szCs w:val="28"/>
          <w:lang w:val="it-IT"/>
        </w:rPr>
      </w:pPr>
      <w:r w:rsidRPr="00A55E8F">
        <w:rPr>
          <w:sz w:val="28"/>
          <w:szCs w:val="28"/>
          <w:lang w:val="it-IT"/>
        </w:rPr>
        <w:t>Thông qua việc tổ chức tiếp xúc cử tri và các hoạt động nắm bắt tình hình nhân dân trong 6 tháng đầu năm, Ủy ban MTTQ huyện tổng hợp đề nghị các đơn vị cơ quan có thẩm quyền cần quan tâm, xem xét, giải quyết một số vấn đề mà cử tri quan tâm và có nhiều ý kiến nhưng chưa được giải quyết dứt điểm, cụ thể:</w:t>
      </w:r>
    </w:p>
    <w:p w:rsidR="00F037C5" w:rsidRPr="00A55E8F" w:rsidRDefault="00F037C5" w:rsidP="00F037C5">
      <w:pPr>
        <w:spacing w:before="80"/>
        <w:ind w:firstLine="720"/>
        <w:jc w:val="both"/>
        <w:rPr>
          <w:sz w:val="28"/>
          <w:szCs w:val="28"/>
          <w:lang w:val="it-IT"/>
        </w:rPr>
      </w:pPr>
      <w:r w:rsidRPr="00A55E8F">
        <w:rPr>
          <w:sz w:val="28"/>
          <w:szCs w:val="28"/>
          <w:lang w:val="it-IT"/>
        </w:rPr>
        <w:t xml:space="preserve">1.Tình trạng lưới điện nông thôn hiện nay ở một số khu dân cư trên địa bàn một số xã do dân tự kéo đường dây điện bằng cột gỗ, nay bị xuống cấp nghiêm trọng, gây mất an toàn; chỉ số điện sử dụng sinh hoạt đôi khi tăng bất thường so với mức sử dụng trung bình của hộ dân, gây nhiều khó khăn trong quá trình sử dụng điện của một bộ phận dân cư. Cử tri nhiều lần phản ánh, kiến nghị nhưng chưa được giải quyết, hoặc giải quyết chưa thỏa đáng. </w:t>
      </w:r>
    </w:p>
    <w:p w:rsidR="00F037C5" w:rsidRPr="00A55E8F" w:rsidRDefault="00F037C5" w:rsidP="00F037C5">
      <w:pPr>
        <w:spacing w:before="80"/>
        <w:ind w:firstLine="720"/>
        <w:jc w:val="both"/>
        <w:rPr>
          <w:sz w:val="28"/>
          <w:szCs w:val="28"/>
          <w:lang w:val="it-IT"/>
        </w:rPr>
      </w:pPr>
      <w:r w:rsidRPr="00A55E8F">
        <w:rPr>
          <w:sz w:val="28"/>
          <w:szCs w:val="28"/>
          <w:lang w:val="it-IT"/>
        </w:rPr>
        <w:t xml:space="preserve">2. Tình hình an ninh nông thôn ở một số địa bàn dân cư diễn biến phức tạp, tình trạng vi phạm an toàn giao thông, trộm cắp, cờ bạc, ma túy, </w:t>
      </w:r>
      <w:r w:rsidRPr="00A55E8F">
        <w:rPr>
          <w:sz w:val="28"/>
          <w:szCs w:val="28"/>
          <w:lang w:val="vi-VN"/>
        </w:rPr>
        <w:t>đánh nhau gây thương tích</w:t>
      </w:r>
      <w:r w:rsidRPr="00A55E8F">
        <w:rPr>
          <w:sz w:val="28"/>
          <w:szCs w:val="28"/>
          <w:lang w:val="it-IT"/>
        </w:rPr>
        <w:t>.....vẫn còn diễn ra, gây tác động xấu đến đời sống của nhân dân. Vì vậy, đề nghị cơ quan chức năng cần có biện pháp giải quyết hiệu quả hơn trong thời gian tới.</w:t>
      </w:r>
    </w:p>
    <w:p w:rsidR="00F037C5" w:rsidRPr="00A55E8F" w:rsidRDefault="00F037C5" w:rsidP="00F037C5">
      <w:pPr>
        <w:spacing w:before="80"/>
        <w:ind w:firstLine="720"/>
        <w:jc w:val="both"/>
        <w:rPr>
          <w:sz w:val="28"/>
          <w:szCs w:val="28"/>
          <w:lang w:val="it-IT"/>
        </w:rPr>
      </w:pPr>
      <w:r w:rsidRPr="00A55E8F">
        <w:rPr>
          <w:sz w:val="28"/>
          <w:szCs w:val="28"/>
          <w:lang w:val="it-IT"/>
        </w:rPr>
        <w:t>3. Trên địa bàn huyện có một số cơ sở sản xuất, trang trại chăn nuôi có nguy cơ cao về ô nhiễm môi trường, trong đó có một số cơ sở tuy đã bị cơ quan chức năng nhắc nhở, xử phạt nhưng nay vẫn</w:t>
      </w:r>
      <w:r>
        <w:rPr>
          <w:sz w:val="28"/>
          <w:szCs w:val="28"/>
          <w:lang w:val="it-IT"/>
        </w:rPr>
        <w:t xml:space="preserve"> còn gây mùi hôi thối, khó chịu</w:t>
      </w:r>
      <w:r w:rsidRPr="00A55E8F">
        <w:rPr>
          <w:sz w:val="28"/>
          <w:szCs w:val="28"/>
          <w:lang w:val="it-IT"/>
        </w:rPr>
        <w:t xml:space="preserve">, làm ảnh hưởng đến đời sống, sinh hoạt của nhân dân quanh vùng, như: Nhà máy chế biến mủ cao su Nam Đạt, Bãi rác thải </w:t>
      </w:r>
      <w:r>
        <w:rPr>
          <w:sz w:val="28"/>
          <w:szCs w:val="28"/>
          <w:lang w:val="it-IT"/>
        </w:rPr>
        <w:t>tại thôn 01, xã Cư Knia</w:t>
      </w:r>
      <w:r w:rsidRPr="00A55E8F">
        <w:rPr>
          <w:sz w:val="28"/>
          <w:szCs w:val="28"/>
          <w:lang w:val="it-IT"/>
        </w:rPr>
        <w:t>, Công  ty heo giống hạt nhân Green</w:t>
      </w:r>
      <w:r>
        <w:rPr>
          <w:sz w:val="28"/>
          <w:szCs w:val="28"/>
          <w:lang w:val="it-IT"/>
        </w:rPr>
        <w:t xml:space="preserve"> </w:t>
      </w:r>
      <w:r w:rsidRPr="00A55E8F">
        <w:rPr>
          <w:sz w:val="28"/>
          <w:szCs w:val="28"/>
          <w:lang w:val="it-IT"/>
        </w:rPr>
        <w:t>Farm Asia  xã Cư Knia … Cử tri tiếp tục kiến nghị, phản ánh đề nghị cơ quan chức năng xem xét và có biện pháp giải quyết dứt điểm.</w:t>
      </w:r>
    </w:p>
    <w:p w:rsidR="00F037C5" w:rsidRPr="00A55E8F" w:rsidRDefault="00F037C5" w:rsidP="00F037C5">
      <w:pPr>
        <w:spacing w:before="80"/>
        <w:ind w:firstLine="720"/>
        <w:jc w:val="both"/>
        <w:rPr>
          <w:sz w:val="28"/>
          <w:szCs w:val="28"/>
          <w:lang w:val="it-IT"/>
        </w:rPr>
      </w:pPr>
      <w:r w:rsidRPr="00A55E8F">
        <w:rPr>
          <w:sz w:val="28"/>
          <w:szCs w:val="28"/>
          <w:lang w:val="it-IT"/>
        </w:rPr>
        <w:t>4. Một số vụ việc liên quan trực tiếp đến quyền, lợi ích của cộng đồng dân cư, như Chợ xã Đăk D’rông, khu dân cư tập trung tại Tổ dân phố 3 Thị trấn Ea Tling… cần tăng cường chỉ đạo</w:t>
      </w:r>
      <w:r>
        <w:rPr>
          <w:sz w:val="28"/>
          <w:szCs w:val="28"/>
          <w:lang w:val="it-IT"/>
        </w:rPr>
        <w:t>,</w:t>
      </w:r>
      <w:r w:rsidRPr="00A55E8F">
        <w:rPr>
          <w:sz w:val="28"/>
          <w:szCs w:val="28"/>
          <w:lang w:val="it-IT"/>
        </w:rPr>
        <w:t xml:space="preserve"> phối hợp tuyên truyền, vận động</w:t>
      </w:r>
      <w:r>
        <w:rPr>
          <w:sz w:val="28"/>
          <w:szCs w:val="28"/>
          <w:lang w:val="it-IT"/>
        </w:rPr>
        <w:t>,</w:t>
      </w:r>
      <w:r w:rsidRPr="00A55E8F">
        <w:rPr>
          <w:sz w:val="28"/>
          <w:szCs w:val="28"/>
          <w:lang w:val="it-IT"/>
        </w:rPr>
        <w:t xml:space="preserve"> tổ chức thực hiện đồng bộ, kịp thời hơn nữa trong thời gian tới; tổ chức đối thoại để giải quyết thỏa đáng, để tránh phát sinh đơn thư, khiếu nại đông người xảy ra.</w:t>
      </w:r>
    </w:p>
    <w:p w:rsidR="00F037C5" w:rsidRPr="00851688" w:rsidRDefault="00F037C5" w:rsidP="00ED7D91">
      <w:pPr>
        <w:tabs>
          <w:tab w:val="center" w:pos="7560"/>
        </w:tabs>
        <w:spacing w:after="120"/>
        <w:ind w:firstLine="720"/>
        <w:jc w:val="both"/>
        <w:rPr>
          <w:sz w:val="28"/>
          <w:szCs w:val="28"/>
          <w:lang w:val="it-IT"/>
        </w:rPr>
      </w:pPr>
      <w:r w:rsidRPr="00851688">
        <w:rPr>
          <w:sz w:val="28"/>
          <w:szCs w:val="28"/>
          <w:lang w:val="it-IT"/>
        </w:rPr>
        <w:t>Trên đây là</w:t>
      </w:r>
      <w:r>
        <w:rPr>
          <w:sz w:val="28"/>
          <w:szCs w:val="28"/>
          <w:lang w:val="it-IT"/>
        </w:rPr>
        <w:t xml:space="preserve"> tổng hợp báo cáo ý kiến kiến nghị của cử tri và nhân dân 6 tháng năm 2018./</w:t>
      </w:r>
      <w:r w:rsidR="00ED7D91">
        <w:rPr>
          <w:sz w:val="28"/>
          <w:szCs w:val="28"/>
          <w:lang w:val="it-IT"/>
        </w:rPr>
        <w:t>.</w:t>
      </w:r>
    </w:p>
    <w:tbl>
      <w:tblPr>
        <w:tblW w:w="9768" w:type="dxa"/>
        <w:tblInd w:w="250" w:type="dxa"/>
        <w:tblLook w:val="01E0"/>
      </w:tblPr>
      <w:tblGrid>
        <w:gridCol w:w="4428"/>
        <w:gridCol w:w="5340"/>
      </w:tblGrid>
      <w:tr w:rsidR="00F037C5" w:rsidRPr="00C24444" w:rsidTr="00D053EE">
        <w:tc>
          <w:tcPr>
            <w:tcW w:w="4428" w:type="dxa"/>
            <w:shd w:val="clear" w:color="auto" w:fill="auto"/>
          </w:tcPr>
          <w:p w:rsidR="00F037C5" w:rsidRPr="00A55E8F" w:rsidRDefault="00F037C5" w:rsidP="00D053EE">
            <w:pPr>
              <w:rPr>
                <w:b/>
                <w:bCs/>
                <w:i/>
                <w:iCs/>
                <w:sz w:val="26"/>
                <w:szCs w:val="26"/>
                <w:lang w:val="pt-BR"/>
              </w:rPr>
            </w:pPr>
            <w:r w:rsidRPr="00A55E8F">
              <w:rPr>
                <w:b/>
                <w:bCs/>
                <w:i/>
                <w:iCs/>
                <w:sz w:val="26"/>
                <w:szCs w:val="26"/>
                <w:lang w:val="pt-BR"/>
              </w:rPr>
              <w:t>Nơi nhận:</w:t>
            </w:r>
          </w:p>
          <w:p w:rsidR="00F037C5" w:rsidRPr="00A55E8F" w:rsidRDefault="00F037C5" w:rsidP="00D053EE">
            <w:pPr>
              <w:rPr>
                <w:lang w:val="pt-BR"/>
              </w:rPr>
            </w:pPr>
            <w:r w:rsidRPr="00A55E8F">
              <w:rPr>
                <w:lang w:val="pt-BR"/>
              </w:rPr>
              <w:t>- Ủy ban MTTQ tỉnh;</w:t>
            </w:r>
          </w:p>
          <w:p w:rsidR="00F037C5" w:rsidRPr="00A55E8F" w:rsidRDefault="00F037C5" w:rsidP="00D053EE">
            <w:pPr>
              <w:rPr>
                <w:lang w:val="pt-BR"/>
              </w:rPr>
            </w:pPr>
            <w:r w:rsidRPr="00A55E8F">
              <w:rPr>
                <w:lang w:val="pt-BR"/>
              </w:rPr>
              <w:t xml:space="preserve">- TT Uỷ ban MTTQ huyện; </w:t>
            </w:r>
          </w:p>
          <w:p w:rsidR="00F037C5" w:rsidRPr="00A55E8F" w:rsidRDefault="00F037C5" w:rsidP="00D053EE">
            <w:pPr>
              <w:rPr>
                <w:lang w:val="pt-BR"/>
              </w:rPr>
            </w:pPr>
            <w:r w:rsidRPr="00A55E8F">
              <w:rPr>
                <w:lang w:val="pt-BR"/>
              </w:rPr>
              <w:t>- Uỷ ban MTTQ các xã, TT;</w:t>
            </w:r>
          </w:p>
          <w:p w:rsidR="00F037C5" w:rsidRPr="00A55E8F" w:rsidRDefault="00F037C5" w:rsidP="00D053EE">
            <w:pPr>
              <w:rPr>
                <w:lang w:val="pt-BR"/>
              </w:rPr>
            </w:pPr>
            <w:r w:rsidRPr="00A55E8F">
              <w:rPr>
                <w:sz w:val="22"/>
                <w:lang w:val="de-DE"/>
              </w:rPr>
              <w:t>- Trang TTĐT MTTQ huyện;</w:t>
            </w:r>
          </w:p>
          <w:p w:rsidR="00F037C5" w:rsidRPr="00A55E8F" w:rsidRDefault="00F037C5" w:rsidP="00D053EE">
            <w:pPr>
              <w:rPr>
                <w:lang w:val="pt-BR"/>
              </w:rPr>
            </w:pPr>
            <w:r w:rsidRPr="00A55E8F">
              <w:rPr>
                <w:lang w:val="pt-BR"/>
              </w:rPr>
              <w:t>- Lưu VT, VP.</w:t>
            </w:r>
          </w:p>
        </w:tc>
        <w:tc>
          <w:tcPr>
            <w:tcW w:w="5340" w:type="dxa"/>
            <w:shd w:val="clear" w:color="auto" w:fill="auto"/>
          </w:tcPr>
          <w:p w:rsidR="00F037C5" w:rsidRPr="00ED7D91" w:rsidRDefault="00F037C5" w:rsidP="00D053EE">
            <w:pPr>
              <w:jc w:val="center"/>
              <w:rPr>
                <w:bCs/>
                <w:szCs w:val="28"/>
                <w:lang w:val="pt-BR"/>
              </w:rPr>
            </w:pPr>
            <w:r w:rsidRPr="00ED7D91">
              <w:rPr>
                <w:bCs/>
                <w:sz w:val="28"/>
                <w:szCs w:val="28"/>
                <w:lang w:val="pt-BR"/>
              </w:rPr>
              <w:t>TM. BAN THƯỜNG TRỰC</w:t>
            </w:r>
          </w:p>
          <w:p w:rsidR="00F037C5" w:rsidRPr="00ED7D91" w:rsidRDefault="00ED7D91" w:rsidP="00D053EE">
            <w:pPr>
              <w:jc w:val="center"/>
              <w:rPr>
                <w:b/>
                <w:bCs/>
                <w:szCs w:val="28"/>
                <w:lang w:val="pt-BR"/>
              </w:rPr>
            </w:pPr>
            <w:r w:rsidRPr="00ED7D91">
              <w:rPr>
                <w:b/>
                <w:bCs/>
                <w:sz w:val="28"/>
                <w:szCs w:val="28"/>
                <w:lang w:val="pt-BR"/>
              </w:rPr>
              <w:t xml:space="preserve">PHÓ </w:t>
            </w:r>
            <w:r w:rsidR="00F037C5" w:rsidRPr="00ED7D91">
              <w:rPr>
                <w:b/>
                <w:bCs/>
                <w:sz w:val="28"/>
                <w:szCs w:val="28"/>
                <w:lang w:val="pt-BR"/>
              </w:rPr>
              <w:t>CHỦ TỊCH</w:t>
            </w:r>
          </w:p>
          <w:p w:rsidR="00ED7D91" w:rsidRPr="00C24444" w:rsidRDefault="00C24444" w:rsidP="00D053EE">
            <w:pPr>
              <w:jc w:val="center"/>
              <w:rPr>
                <w:bCs/>
                <w:szCs w:val="28"/>
                <w:lang w:val="pt-BR"/>
              </w:rPr>
            </w:pPr>
            <w:r w:rsidRPr="00C24444">
              <w:rPr>
                <w:bCs/>
                <w:szCs w:val="28"/>
                <w:lang w:val="pt-BR"/>
              </w:rPr>
              <w:t>(đã ký)</w:t>
            </w:r>
          </w:p>
          <w:p w:rsidR="00ED7D91" w:rsidRPr="00ED7D91" w:rsidRDefault="00ED7D91" w:rsidP="00D053EE">
            <w:pPr>
              <w:jc w:val="center"/>
              <w:rPr>
                <w:b/>
                <w:bCs/>
                <w:szCs w:val="28"/>
                <w:lang w:val="pt-BR"/>
              </w:rPr>
            </w:pPr>
          </w:p>
          <w:p w:rsidR="00ED7D91" w:rsidRPr="00ED7D91" w:rsidRDefault="00ED7D91" w:rsidP="00D053EE">
            <w:pPr>
              <w:jc w:val="center"/>
              <w:rPr>
                <w:b/>
                <w:bCs/>
                <w:szCs w:val="28"/>
                <w:lang w:val="pt-BR"/>
              </w:rPr>
            </w:pPr>
          </w:p>
          <w:p w:rsidR="00ED7D91" w:rsidRPr="00ED7D91" w:rsidRDefault="00ED7D91" w:rsidP="00D053EE">
            <w:pPr>
              <w:jc w:val="center"/>
              <w:rPr>
                <w:b/>
                <w:bCs/>
                <w:szCs w:val="28"/>
                <w:lang w:val="pt-BR"/>
              </w:rPr>
            </w:pPr>
            <w:r w:rsidRPr="00ED7D91">
              <w:rPr>
                <w:b/>
                <w:bCs/>
                <w:sz w:val="28"/>
                <w:szCs w:val="28"/>
                <w:lang w:val="pt-BR"/>
              </w:rPr>
              <w:t>Y Đi ăng Niê</w:t>
            </w:r>
          </w:p>
          <w:p w:rsidR="00F037C5" w:rsidRPr="00C24444" w:rsidRDefault="00F037C5" w:rsidP="00ED7D91">
            <w:pPr>
              <w:rPr>
                <w:b/>
                <w:bCs/>
                <w:szCs w:val="28"/>
                <w:lang w:val="fr-FR"/>
              </w:rPr>
            </w:pPr>
          </w:p>
        </w:tc>
      </w:tr>
    </w:tbl>
    <w:p w:rsidR="00F037C5" w:rsidRPr="00C24444" w:rsidRDefault="00F037C5" w:rsidP="00F037C5">
      <w:pPr>
        <w:spacing w:before="120"/>
        <w:jc w:val="both"/>
        <w:rPr>
          <w:sz w:val="28"/>
          <w:szCs w:val="28"/>
          <w:lang w:val="fr-FR"/>
        </w:rPr>
      </w:pPr>
      <w:bookmarkStart w:id="0" w:name="_GoBack"/>
      <w:bookmarkEnd w:id="0"/>
    </w:p>
    <w:sectPr w:rsidR="00F037C5" w:rsidRPr="00C24444" w:rsidSect="00F037C5">
      <w:footerReference w:type="default" r:id="rId6"/>
      <w:pgSz w:w="11907" w:h="16839" w:code="9"/>
      <w:pgMar w:top="1152" w:right="900" w:bottom="1152" w:left="1440" w:header="720" w:footer="3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46" w:rsidRDefault="000E7746" w:rsidP="002755D2">
      <w:r>
        <w:separator/>
      </w:r>
    </w:p>
  </w:endnote>
  <w:endnote w:type="continuationSeparator" w:id="1">
    <w:p w:rsidR="000E7746" w:rsidRDefault="000E7746" w:rsidP="0027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376"/>
      <w:docPartObj>
        <w:docPartGallery w:val="Page Numbers (Bottom of Page)"/>
        <w:docPartUnique/>
      </w:docPartObj>
    </w:sdtPr>
    <w:sdtContent>
      <w:p w:rsidR="00A55E8F" w:rsidRDefault="005E332A">
        <w:pPr>
          <w:pStyle w:val="Footer"/>
          <w:jc w:val="center"/>
        </w:pPr>
        <w:r>
          <w:fldChar w:fldCharType="begin"/>
        </w:r>
        <w:r w:rsidR="00741AEB">
          <w:instrText xml:space="preserve"> PAGE   \* MERGEFORMAT </w:instrText>
        </w:r>
        <w:r>
          <w:fldChar w:fldCharType="separate"/>
        </w:r>
        <w:r w:rsidR="00C24444">
          <w:rPr>
            <w:noProof/>
          </w:rPr>
          <w:t>3</w:t>
        </w:r>
        <w:r>
          <w:rPr>
            <w:noProof/>
          </w:rPr>
          <w:fldChar w:fldCharType="end"/>
        </w:r>
      </w:p>
    </w:sdtContent>
  </w:sdt>
  <w:p w:rsidR="00A55E8F" w:rsidRDefault="000E7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46" w:rsidRDefault="000E7746" w:rsidP="002755D2">
      <w:r>
        <w:separator/>
      </w:r>
    </w:p>
  </w:footnote>
  <w:footnote w:type="continuationSeparator" w:id="1">
    <w:p w:rsidR="000E7746" w:rsidRDefault="000E7746" w:rsidP="00275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037C5"/>
    <w:rsid w:val="000E7746"/>
    <w:rsid w:val="00112C59"/>
    <w:rsid w:val="002755D2"/>
    <w:rsid w:val="00277C5A"/>
    <w:rsid w:val="005E332A"/>
    <w:rsid w:val="00741AEB"/>
    <w:rsid w:val="00824C7E"/>
    <w:rsid w:val="00C24444"/>
    <w:rsid w:val="00C867AD"/>
    <w:rsid w:val="00DD2207"/>
    <w:rsid w:val="00DD25F3"/>
    <w:rsid w:val="00ED7D91"/>
    <w:rsid w:val="00F037C5"/>
    <w:rsid w:val="00F16FF5"/>
    <w:rsid w:val="00F310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C5"/>
    <w:rPr>
      <w:rFonts w:eastAsia="Times New Roman" w:cs="Times New Roman"/>
      <w:sz w:val="24"/>
      <w:szCs w:val="24"/>
    </w:rPr>
  </w:style>
  <w:style w:type="paragraph" w:styleId="Heading1">
    <w:name w:val="heading 1"/>
    <w:basedOn w:val="Normal"/>
    <w:link w:val="Heading1Char"/>
    <w:qFormat/>
    <w:rsid w:val="00F037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C5"/>
    <w:rPr>
      <w:rFonts w:eastAsia="Times New Roman" w:cs="Times New Roman"/>
      <w:b/>
      <w:bCs/>
      <w:kern w:val="36"/>
      <w:sz w:val="48"/>
      <w:szCs w:val="48"/>
    </w:rPr>
  </w:style>
  <w:style w:type="character" w:styleId="Strong">
    <w:name w:val="Strong"/>
    <w:basedOn w:val="DefaultParagraphFont"/>
    <w:uiPriority w:val="22"/>
    <w:qFormat/>
    <w:rsid w:val="00F037C5"/>
    <w:rPr>
      <w:b/>
      <w:bCs/>
    </w:rPr>
  </w:style>
  <w:style w:type="paragraph" w:styleId="Footer">
    <w:name w:val="footer"/>
    <w:basedOn w:val="Normal"/>
    <w:link w:val="FooterChar"/>
    <w:uiPriority w:val="99"/>
    <w:unhideWhenUsed/>
    <w:rsid w:val="00F037C5"/>
    <w:pPr>
      <w:tabs>
        <w:tab w:val="center" w:pos="4680"/>
        <w:tab w:val="right" w:pos="9360"/>
      </w:tabs>
    </w:pPr>
  </w:style>
  <w:style w:type="character" w:customStyle="1" w:styleId="FooterChar">
    <w:name w:val="Footer Char"/>
    <w:basedOn w:val="DefaultParagraphFont"/>
    <w:link w:val="Footer"/>
    <w:uiPriority w:val="99"/>
    <w:rsid w:val="00F037C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C5"/>
    <w:rPr>
      <w:rFonts w:eastAsia="Times New Roman" w:cs="Times New Roman"/>
      <w:sz w:val="24"/>
      <w:szCs w:val="24"/>
    </w:rPr>
  </w:style>
  <w:style w:type="paragraph" w:styleId="Heading1">
    <w:name w:val="heading 1"/>
    <w:basedOn w:val="Normal"/>
    <w:link w:val="Heading1Char"/>
    <w:qFormat/>
    <w:rsid w:val="00F037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C5"/>
    <w:rPr>
      <w:rFonts w:eastAsia="Times New Roman" w:cs="Times New Roman"/>
      <w:b/>
      <w:bCs/>
      <w:kern w:val="36"/>
      <w:sz w:val="48"/>
      <w:szCs w:val="48"/>
    </w:rPr>
  </w:style>
  <w:style w:type="character" w:styleId="Strong">
    <w:name w:val="Strong"/>
    <w:basedOn w:val="DefaultParagraphFont"/>
    <w:uiPriority w:val="22"/>
    <w:qFormat/>
    <w:rsid w:val="00F037C5"/>
    <w:rPr>
      <w:b/>
      <w:bCs/>
    </w:rPr>
  </w:style>
  <w:style w:type="paragraph" w:styleId="Footer">
    <w:name w:val="footer"/>
    <w:basedOn w:val="Normal"/>
    <w:link w:val="FooterChar"/>
    <w:uiPriority w:val="99"/>
    <w:unhideWhenUsed/>
    <w:rsid w:val="00F037C5"/>
    <w:pPr>
      <w:tabs>
        <w:tab w:val="center" w:pos="4680"/>
        <w:tab w:val="right" w:pos="9360"/>
      </w:tabs>
    </w:pPr>
  </w:style>
  <w:style w:type="character" w:customStyle="1" w:styleId="FooterChar">
    <w:name w:val="Footer Char"/>
    <w:basedOn w:val="DefaultParagraphFont"/>
    <w:link w:val="Footer"/>
    <w:uiPriority w:val="99"/>
    <w:rsid w:val="00F037C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2018-05-09T07:45:00Z</cp:lastPrinted>
  <dcterms:created xsi:type="dcterms:W3CDTF">2018-05-09T07:54:00Z</dcterms:created>
  <dcterms:modified xsi:type="dcterms:W3CDTF">2018-05-09T07:57:00Z</dcterms:modified>
</cp:coreProperties>
</file>