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1" w:type="dxa"/>
        <w:tblInd w:w="-252" w:type="dxa"/>
        <w:tblLook w:val="01E0"/>
      </w:tblPr>
      <w:tblGrid>
        <w:gridCol w:w="4046"/>
        <w:gridCol w:w="6095"/>
      </w:tblGrid>
      <w:tr w:rsidR="00492409" w:rsidTr="00D20952">
        <w:tc>
          <w:tcPr>
            <w:tcW w:w="4046" w:type="dxa"/>
          </w:tcPr>
          <w:p w:rsidR="00492409" w:rsidRPr="00A66372" w:rsidRDefault="00492409" w:rsidP="00D20952">
            <w:pPr>
              <w:spacing w:before="0" w:after="0" w:line="240" w:lineRule="auto"/>
              <w:jc w:val="center"/>
              <w:rPr>
                <w:szCs w:val="28"/>
              </w:rPr>
            </w:pPr>
            <w:r w:rsidRPr="00A66372">
              <w:rPr>
                <w:szCs w:val="28"/>
              </w:rPr>
              <w:t xml:space="preserve">ỦY BAN MTTQ VIỆT NAM </w:t>
            </w:r>
          </w:p>
          <w:p w:rsidR="00492409" w:rsidRPr="00A66372" w:rsidRDefault="00492409" w:rsidP="00D20952">
            <w:pPr>
              <w:spacing w:before="0" w:after="0" w:line="240" w:lineRule="auto"/>
              <w:jc w:val="center"/>
              <w:rPr>
                <w:szCs w:val="28"/>
              </w:rPr>
            </w:pPr>
            <w:r w:rsidRPr="00A66372">
              <w:rPr>
                <w:szCs w:val="28"/>
              </w:rPr>
              <w:t>HUYỆN CƯ JÚT</w:t>
            </w:r>
          </w:p>
          <w:p w:rsidR="00492409" w:rsidRPr="00A66372" w:rsidRDefault="00492409" w:rsidP="00D20952">
            <w:pPr>
              <w:spacing w:before="0" w:after="0" w:line="240" w:lineRule="auto"/>
              <w:jc w:val="center"/>
              <w:rPr>
                <w:b/>
                <w:szCs w:val="28"/>
              </w:rPr>
            </w:pPr>
            <w:r w:rsidRPr="00A66372">
              <w:rPr>
                <w:b/>
                <w:szCs w:val="28"/>
              </w:rPr>
              <w:t>BAN THƯỜNG TRỰC</w:t>
            </w:r>
          </w:p>
          <w:p w:rsidR="00FE13A8" w:rsidRDefault="007F4BB9" w:rsidP="00D20952">
            <w:pPr>
              <w:spacing w:before="0" w:after="0" w:line="240" w:lineRule="auto"/>
              <w:jc w:val="center"/>
              <w:rPr>
                <w:szCs w:val="28"/>
              </w:rPr>
            </w:pPr>
            <w:r>
              <w:rPr>
                <w:szCs w:val="28"/>
              </w:rPr>
              <w:pict>
                <v:line id="Straight Connector 2" o:spid="_x0000_s1026" style="position:absolute;left:0;text-align:left;z-index:251660288;visibility:visible;mso-wrap-distance-top:-8e-5mm;mso-wrap-distance-bottom:-8e-5mm" from="30.35pt,4.9pt" to="157.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"/>
              </w:pict>
            </w:r>
          </w:p>
          <w:p w:rsidR="00492409" w:rsidRPr="00A66372" w:rsidRDefault="00FE13A8" w:rsidP="00D20952">
            <w:pPr>
              <w:spacing w:before="0" w:after="0" w:line="240" w:lineRule="auto"/>
              <w:jc w:val="center"/>
              <w:rPr>
                <w:szCs w:val="28"/>
              </w:rPr>
            </w:pPr>
            <w:r>
              <w:rPr>
                <w:szCs w:val="28"/>
              </w:rPr>
              <w:t>Số: 258/BC-MTTQ-BTT</w:t>
            </w:r>
          </w:p>
          <w:p w:rsidR="00492409" w:rsidRPr="00A66372" w:rsidRDefault="00492409" w:rsidP="00D20952">
            <w:pPr>
              <w:spacing w:before="0" w:after="0" w:line="240" w:lineRule="auto"/>
              <w:jc w:val="center"/>
              <w:rPr>
                <w:szCs w:val="28"/>
              </w:rPr>
            </w:pPr>
          </w:p>
        </w:tc>
        <w:tc>
          <w:tcPr>
            <w:tcW w:w="6095" w:type="dxa"/>
          </w:tcPr>
          <w:p w:rsidR="00492409" w:rsidRPr="00A66372" w:rsidRDefault="00492409" w:rsidP="00D20952">
            <w:pPr>
              <w:spacing w:before="0" w:after="0" w:line="240" w:lineRule="auto"/>
              <w:jc w:val="center"/>
              <w:rPr>
                <w:b/>
                <w:szCs w:val="28"/>
              </w:rPr>
            </w:pPr>
            <w:r w:rsidRPr="00A66372">
              <w:rPr>
                <w:b/>
                <w:szCs w:val="28"/>
              </w:rPr>
              <w:t>CỘNG HÒA XÃ HỘI CHỦ NGHĨA VIỆT NAM</w:t>
            </w:r>
          </w:p>
          <w:p w:rsidR="00492409" w:rsidRPr="00A66372" w:rsidRDefault="00492409" w:rsidP="00D20952">
            <w:pPr>
              <w:spacing w:before="0" w:after="0" w:line="240" w:lineRule="auto"/>
              <w:jc w:val="center"/>
              <w:rPr>
                <w:b/>
                <w:szCs w:val="28"/>
              </w:rPr>
            </w:pPr>
            <w:r w:rsidRPr="00A66372">
              <w:rPr>
                <w:b/>
                <w:szCs w:val="28"/>
              </w:rPr>
              <w:t>Độc lập – Tự do – Hạnh phúc</w:t>
            </w:r>
          </w:p>
          <w:p w:rsidR="00492409" w:rsidRPr="00A66372" w:rsidRDefault="007F4BB9" w:rsidP="00D20952">
            <w:pPr>
              <w:spacing w:before="0" w:after="0" w:line="240" w:lineRule="auto"/>
              <w:jc w:val="center"/>
              <w:rPr>
                <w:szCs w:val="28"/>
              </w:rPr>
            </w:pPr>
            <w:r w:rsidRPr="007F4BB9">
              <w:rPr>
                <w:b/>
                <w:szCs w:val="28"/>
              </w:rPr>
              <w:pict>
                <v:line id="Straight Connector 1" o:spid="_x0000_s1027" style="position:absolute;left:0;text-align:left;flip:y;z-index:251661312;visibility:visible;mso-wrap-distance-top:-8e-5mm;mso-wrap-distance-bottom:-8e-5mm" from="69.65pt,5.7pt" to="223.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"/>
              </w:pict>
            </w:r>
          </w:p>
          <w:p w:rsidR="00492409" w:rsidRPr="00A66372" w:rsidRDefault="00492409" w:rsidP="00FE13A8">
            <w:pPr>
              <w:spacing w:before="0" w:after="0" w:line="240" w:lineRule="auto"/>
              <w:jc w:val="center"/>
              <w:rPr>
                <w:i/>
                <w:szCs w:val="28"/>
              </w:rPr>
            </w:pPr>
            <w:r w:rsidRPr="00A66372">
              <w:rPr>
                <w:i/>
                <w:szCs w:val="28"/>
              </w:rPr>
              <w:t xml:space="preserve">Cư Jút, ngày </w:t>
            </w:r>
            <w:r w:rsidR="00FE13A8">
              <w:rPr>
                <w:i/>
                <w:szCs w:val="28"/>
              </w:rPr>
              <w:t>27</w:t>
            </w:r>
            <w:r>
              <w:rPr>
                <w:i/>
                <w:szCs w:val="28"/>
              </w:rPr>
              <w:t xml:space="preserve"> tháng </w:t>
            </w:r>
            <w:bookmarkStart w:id="0" w:name="_GoBack"/>
            <w:bookmarkEnd w:id="0"/>
            <w:r>
              <w:rPr>
                <w:i/>
                <w:szCs w:val="28"/>
              </w:rPr>
              <w:t>01</w:t>
            </w:r>
            <w:r w:rsidRPr="00A66372">
              <w:rPr>
                <w:i/>
                <w:szCs w:val="28"/>
              </w:rPr>
              <w:t xml:space="preserve"> năm 202</w:t>
            </w:r>
            <w:r>
              <w:rPr>
                <w:i/>
                <w:szCs w:val="28"/>
              </w:rPr>
              <w:t>3</w:t>
            </w:r>
          </w:p>
        </w:tc>
      </w:tr>
    </w:tbl>
    <w:p w:rsidR="00492409" w:rsidRDefault="00492409" w:rsidP="00492409">
      <w:pPr>
        <w:ind w:right="-18"/>
        <w:rPr>
          <w:b/>
          <w:sz w:val="2"/>
        </w:rPr>
      </w:pPr>
    </w:p>
    <w:p w:rsidR="00492409" w:rsidRDefault="00492409" w:rsidP="00492409">
      <w:pPr>
        <w:spacing w:before="0" w:after="0" w:line="240" w:lineRule="auto"/>
        <w:jc w:val="center"/>
        <w:rPr>
          <w:b/>
          <w:sz w:val="32"/>
          <w:szCs w:val="32"/>
        </w:rPr>
      </w:pPr>
      <w:r>
        <w:rPr>
          <w:b/>
          <w:sz w:val="32"/>
          <w:szCs w:val="32"/>
        </w:rPr>
        <w:t xml:space="preserve">BÁO CÁO </w:t>
      </w:r>
    </w:p>
    <w:p w:rsidR="00492409" w:rsidRPr="00FE13A8" w:rsidRDefault="00FE13A8" w:rsidP="00492409">
      <w:pPr>
        <w:spacing w:before="0" w:after="0" w:line="240" w:lineRule="auto"/>
        <w:jc w:val="center"/>
        <w:rPr>
          <w:b/>
          <w:sz w:val="28"/>
          <w:szCs w:val="28"/>
        </w:rPr>
      </w:pPr>
      <w:r w:rsidRPr="00FE13A8">
        <w:rPr>
          <w:b/>
          <w:sz w:val="28"/>
          <w:szCs w:val="28"/>
        </w:rPr>
        <w:t>t</w:t>
      </w:r>
      <w:r w:rsidR="00492409" w:rsidRPr="00FE13A8">
        <w:rPr>
          <w:b/>
          <w:sz w:val="28"/>
          <w:szCs w:val="28"/>
        </w:rPr>
        <w:t>ình hình trước, trong và sau Tế</w:t>
      </w:r>
      <w:r w:rsidRPr="00FE13A8">
        <w:rPr>
          <w:b/>
          <w:sz w:val="28"/>
          <w:szCs w:val="28"/>
        </w:rPr>
        <w:t>t Nguyên đán Quý Mão 2023</w:t>
      </w:r>
    </w:p>
    <w:p w:rsidR="00492409" w:rsidRDefault="00492409" w:rsidP="00492409">
      <w:pPr>
        <w:spacing w:before="0" w:after="0" w:line="240" w:lineRule="auto"/>
        <w:jc w:val="center"/>
        <w:rPr>
          <w:i/>
          <w:sz w:val="28"/>
          <w:szCs w:val="28"/>
        </w:rPr>
      </w:pPr>
    </w:p>
    <w:p w:rsidR="006D3E28" w:rsidRDefault="006D3E28" w:rsidP="00492409">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iCs/>
          <w:sz w:val="28"/>
        </w:rPr>
      </w:pPr>
      <w:r>
        <w:rPr>
          <w:iCs/>
          <w:sz w:val="28"/>
        </w:rPr>
        <w:t>Thực hiện Công văn số 1183/MTTQ-BTT, ngày 17/01/2023 của Ban Thường trực Ủy ban MTTQ tỉnh Đăk Nông về việc báo cáo tình hình trước, trong và sau tết Nguyên đán Quý Mão 2023. Ban Thường trực Ủy ban MTTQ huyện báo cáo tình hình nhân dân và kết quả thăm hỏi động viên, tặng quà các đối tượng chính sách của các cơ quan, đơn vị trước, trong và sau Tết như sau:</w:t>
      </w:r>
    </w:p>
    <w:p w:rsidR="006D3E28" w:rsidRPr="00860C8E" w:rsidRDefault="006D3E28" w:rsidP="00492409">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b/>
          <w:iCs/>
          <w:sz w:val="28"/>
        </w:rPr>
      </w:pPr>
      <w:r w:rsidRPr="00860C8E">
        <w:rPr>
          <w:b/>
          <w:iCs/>
          <w:sz w:val="28"/>
        </w:rPr>
        <w:t>1. Việc tăng cường các biện pháp phòng, chống dịch Covid-19</w:t>
      </w:r>
      <w:r w:rsidR="008A068F">
        <w:rPr>
          <w:b/>
          <w:iCs/>
          <w:sz w:val="28"/>
        </w:rPr>
        <w:t xml:space="preserve"> và chăm sóc sức khỏe nhân dân</w:t>
      </w:r>
      <w:r w:rsidRPr="00860C8E">
        <w:rPr>
          <w:b/>
          <w:iCs/>
          <w:sz w:val="28"/>
        </w:rPr>
        <w:t>:</w:t>
      </w:r>
    </w:p>
    <w:p w:rsidR="00A94B5A" w:rsidRDefault="00860C8E" w:rsidP="00A94B5A">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 xml:space="preserve">- </w:t>
      </w:r>
      <w:r w:rsidR="008A068F">
        <w:rPr>
          <w:sz w:val="28"/>
          <w:szCs w:val="28"/>
          <w:lang w:val="nl-NL"/>
        </w:rPr>
        <w:t xml:space="preserve">Mặt trận huyện đã chủ động phối hợp với chính quyền và các TCTV </w:t>
      </w:r>
      <w:r w:rsidR="008A068F" w:rsidRPr="0029601D">
        <w:rPr>
          <w:sz w:val="28"/>
          <w:szCs w:val="28"/>
          <w:lang w:val="nl-NL"/>
        </w:rPr>
        <w:t xml:space="preserve"> triển khai</w:t>
      </w:r>
      <w:r w:rsidR="008A068F">
        <w:rPr>
          <w:sz w:val="28"/>
          <w:szCs w:val="28"/>
          <w:lang w:val="nl-NL"/>
        </w:rPr>
        <w:t xml:space="preserve"> thực hiệ tốt công tác tuyên truyền đến tất cả các tầng lớp nhân dân </w:t>
      </w:r>
      <w:r>
        <w:rPr>
          <w:sz w:val="28"/>
          <w:szCs w:val="28"/>
        </w:rPr>
        <w:t>t</w:t>
      </w:r>
      <w:r w:rsidR="00B12187">
        <w:rPr>
          <w:sz w:val="28"/>
          <w:szCs w:val="28"/>
        </w:rPr>
        <w:t xml:space="preserve">hực hiện nghiêm túc các quy định về </w:t>
      </w:r>
      <w:r>
        <w:rPr>
          <w:sz w:val="28"/>
          <w:szCs w:val="28"/>
        </w:rPr>
        <w:t xml:space="preserve">công tác </w:t>
      </w:r>
      <w:r w:rsidR="00B12187">
        <w:rPr>
          <w:sz w:val="28"/>
          <w:szCs w:val="28"/>
        </w:rPr>
        <w:t>phòng, chống dịch Covid-19, tuyên truyền vận động nhân dân không chủ quan, mất cảnh giác với các nguy cơ dịch bệnh</w:t>
      </w:r>
      <w:r w:rsidR="008A068F">
        <w:rPr>
          <w:sz w:val="28"/>
          <w:szCs w:val="28"/>
        </w:rPr>
        <w:t xml:space="preserve">, đảm bảo an toàn vui xuân đón </w:t>
      </w:r>
      <w:r w:rsidR="00A94B5A">
        <w:rPr>
          <w:sz w:val="28"/>
          <w:szCs w:val="28"/>
        </w:rPr>
        <w:t>T</w:t>
      </w:r>
      <w:r w:rsidR="008A068F">
        <w:rPr>
          <w:sz w:val="28"/>
          <w:szCs w:val="28"/>
        </w:rPr>
        <w:t xml:space="preserve">ết Quý </w:t>
      </w:r>
      <w:r w:rsidR="00A94B5A">
        <w:rPr>
          <w:sz w:val="28"/>
          <w:szCs w:val="28"/>
        </w:rPr>
        <w:t>M</w:t>
      </w:r>
      <w:r w:rsidR="008A068F">
        <w:rPr>
          <w:sz w:val="28"/>
          <w:szCs w:val="28"/>
        </w:rPr>
        <w:t>ão.</w:t>
      </w:r>
    </w:p>
    <w:p w:rsidR="00A94B5A" w:rsidRDefault="00A94B5A" w:rsidP="00A94B5A">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lang w:val="es-ES"/>
        </w:rPr>
        <w:t xml:space="preserve">- Hiện nay dịch bệnh Covid-19 trên địa bàn huyện đã được kiểm soát, không xuất hiện các ổ dịch làm gây bùng phát dịch Covid-19 trong diện rộng và đồng thời, chưa phát hiện các biến chủng mới của dịch bệnh Covid-19; </w:t>
      </w:r>
      <w:r>
        <w:rPr>
          <w:sz w:val="28"/>
          <w:szCs w:val="28"/>
        </w:rPr>
        <w:t>tỉ lệ tiêm chủng vắc xin mũi 3, mũi 4 trên địa bàn huyện đạt 80% trên tổng số dân.</w:t>
      </w:r>
    </w:p>
    <w:p w:rsidR="00A94B5A" w:rsidRDefault="00A94B5A" w:rsidP="00A94B5A">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 Phối hợp t</w:t>
      </w:r>
      <w:r w:rsidRPr="00A94B5A">
        <w:rPr>
          <w:sz w:val="28"/>
          <w:szCs w:val="28"/>
        </w:rPr>
        <w:t xml:space="preserve">uyên truyền, phổ biến các quy định pháp luật, kiến thức về an toàn thực phẩm để nâng cao nhận thức, ý thức của cộng đồng trong bảo đảm an toàn thực phẩm; đồng thời </w:t>
      </w:r>
      <w:r>
        <w:rPr>
          <w:sz w:val="28"/>
          <w:szCs w:val="28"/>
        </w:rPr>
        <w:t xml:space="preserve">phối hợp </w:t>
      </w:r>
      <w:r w:rsidRPr="00A94B5A">
        <w:rPr>
          <w:sz w:val="28"/>
          <w:szCs w:val="28"/>
        </w:rPr>
        <w:t xml:space="preserve">tổ chức đoàn kiểm tra liên ngành an toàn thực phẩm trong dịp Tết nguyên đán Quý Mão và mùa Lễ hội xuân 2023, kết quả: kiểm tra 19/563 cơ sở, số cơ sở đạt là 16/19 cơ sở được kiểm tra, 03 cơ sở vi phạm bị xử lý, phạt số tiền là 8 triệu đồng, nội dung vi phạm về điều kiện vệ sinh, trang thiết bị, điều kiện về con người. </w:t>
      </w:r>
    </w:p>
    <w:p w:rsidR="00A94B5A" w:rsidRDefault="006D3E28" w:rsidP="00492409">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b/>
          <w:iCs/>
          <w:sz w:val="28"/>
        </w:rPr>
      </w:pPr>
      <w:r w:rsidRPr="00860C8E">
        <w:rPr>
          <w:b/>
          <w:iCs/>
          <w:sz w:val="28"/>
        </w:rPr>
        <w:t>2. Công tác trực Tết:</w:t>
      </w:r>
    </w:p>
    <w:p w:rsidR="002D47C0" w:rsidRDefault="002D47C0" w:rsidP="00492409">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iCs/>
          <w:sz w:val="28"/>
        </w:rPr>
      </w:pPr>
      <w:r>
        <w:rPr>
          <w:iCs/>
          <w:sz w:val="28"/>
        </w:rPr>
        <w:t xml:space="preserve">- Quán triệt đến cán bộ, công chức, viên chức và người lao động thực hiện nghiêm trách nhiệm trong thực thi công vụ và trong thời gian nghỉ Tết Nguyên đán </w:t>
      </w:r>
      <w:r>
        <w:rPr>
          <w:iCs/>
          <w:sz w:val="28"/>
        </w:rPr>
        <w:lastRenderedPageBreak/>
        <w:t>Quý Mão 2023 theo quy định tại Chỉ thị số 13/CT-UBNMD, ngày 03/10/2022 của Chủ tịch UBND tỉnh và Quyết định số 1205/QĐ-UBND, ngày 19/7/2022 của UBND tỉnh về việc ban hànhQuy tắc ứng xử, văn hóa, đạo đức công vụ của cán bộ, công chức, viên chức và người lao động làm việc trong hrrj thống chính trị tỉnh Đăk Nông.</w:t>
      </w:r>
    </w:p>
    <w:p w:rsidR="006D3E28" w:rsidRDefault="00B12187" w:rsidP="00492409">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iCs/>
          <w:sz w:val="28"/>
        </w:rPr>
      </w:pPr>
      <w:r>
        <w:rPr>
          <w:iCs/>
          <w:sz w:val="28"/>
        </w:rPr>
        <w:t>- Các cơ quan, đơn vị, trường học trên địa bàn huyện đều phân công lịch trực cụ thể trong dịp Tết Nguyên đán, ngăn ngừa, hạn chế tối đa các trường hợp đột nhập để trộm cắp tài sản nhân dịp Tết.</w:t>
      </w:r>
    </w:p>
    <w:p w:rsidR="00860C8E" w:rsidRDefault="006D3E28" w:rsidP="00860C8E">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b/>
          <w:iCs/>
          <w:sz w:val="28"/>
        </w:rPr>
      </w:pPr>
      <w:r w:rsidRPr="00860C8E">
        <w:rPr>
          <w:b/>
          <w:iCs/>
          <w:sz w:val="28"/>
        </w:rPr>
        <w:t xml:space="preserve">3. Công tác thăm hỏi các đối tượng chính sách </w:t>
      </w:r>
      <w:r w:rsidR="008968D1">
        <w:rPr>
          <w:b/>
          <w:iCs/>
          <w:sz w:val="28"/>
        </w:rPr>
        <w:t xml:space="preserve">và các đối tượng khác </w:t>
      </w:r>
      <w:r w:rsidRPr="00860C8E">
        <w:rPr>
          <w:b/>
          <w:iCs/>
          <w:sz w:val="28"/>
        </w:rPr>
        <w:t>của các cơ quan, đơn vị:</w:t>
      </w:r>
    </w:p>
    <w:p w:rsidR="00B12187" w:rsidRDefault="008968D1" w:rsidP="00860C8E">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 Ủy ban MTTQ huyện p</w:t>
      </w:r>
      <w:r w:rsidR="00B12187">
        <w:rPr>
          <w:sz w:val="28"/>
          <w:szCs w:val="28"/>
        </w:rPr>
        <w:t xml:space="preserve">hối hợp với các cơ quan, đơn vị liên quan chăm lo đời sống vật chất và tinh thần của nhân dân trong dịp tết; thực thiện tốt các chính sách an sinh và phúc lợi xã hội đối với các gia đình chính sách; người nghèo, người có hoàn cảnh đặc biệt khó khăn. Tổ chức tốt việc thăm hỏi tặng quà các gia đình liệt sĩ, gia đình có công với nước, các đồng chí lão thành cách mạng, Mẹ Việt Nam Anh hùng, thương binh, bệnh binh tri thức, chức sắc tôn giáo tiêu biểu, các đơn vị lực lượng vũ trang và lực lượng khác làm nhiệm vụ trực Tết. </w:t>
      </w:r>
      <w:r w:rsidR="00A94B5A">
        <w:rPr>
          <w:sz w:val="28"/>
          <w:szCs w:val="28"/>
        </w:rPr>
        <w:t>Cụ thể:</w:t>
      </w:r>
    </w:p>
    <w:p w:rsidR="00B12187" w:rsidRDefault="00A94B5A" w:rsidP="00860C8E">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w:t>
      </w:r>
      <w:r w:rsidR="00B12187">
        <w:rPr>
          <w:sz w:val="28"/>
          <w:szCs w:val="28"/>
        </w:rPr>
        <w:t xml:space="preserve"> Phối hợp tổ chức 02 đoàn đi thăm, tặng quà 02 Đồn biên phòng 751 và 753 đóng chân trên địa bàn. </w:t>
      </w:r>
    </w:p>
    <w:p w:rsidR="00694CA2" w:rsidRDefault="00DD6CA5" w:rsidP="00860C8E">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 Phối hợp với các cơ quan được phân công</w:t>
      </w:r>
      <w:r w:rsidR="00694CA2">
        <w:rPr>
          <w:sz w:val="28"/>
          <w:szCs w:val="28"/>
        </w:rPr>
        <w:t xml:space="preserve"> trong Tổ kết nghĩa với Buôn Trum – Tâm Thắng, ủng hộ 15.000.000đ cho các hộ nghèo trong buôn mua thẻ BHYT</w:t>
      </w:r>
      <w:r w:rsidR="00613723">
        <w:rPr>
          <w:sz w:val="28"/>
          <w:szCs w:val="28"/>
        </w:rPr>
        <w:t>.</w:t>
      </w:r>
      <w:r w:rsidR="00694CA2">
        <w:rPr>
          <w:sz w:val="28"/>
          <w:szCs w:val="28"/>
        </w:rPr>
        <w:t xml:space="preserve"> </w:t>
      </w:r>
    </w:p>
    <w:p w:rsidR="00A94B5A" w:rsidRPr="00A94B5A" w:rsidRDefault="00A94B5A" w:rsidP="00A94B5A">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 xml:space="preserve">+ </w:t>
      </w:r>
      <w:r w:rsidRPr="00A94B5A">
        <w:rPr>
          <w:sz w:val="28"/>
          <w:szCs w:val="28"/>
        </w:rPr>
        <w:t>Tổ chức chi trả trợ cấp tháng 01 năm 2023 cho 681 đối tượng người có công với cách mạng, với số tiền 1.347 triệu đồng và 1.986 đối tượng bảo trợ xã hội, với số tiền 1.083 triệu đồng.</w:t>
      </w:r>
    </w:p>
    <w:p w:rsidR="00A94B5A" w:rsidRPr="00A94B5A" w:rsidRDefault="00A94B5A" w:rsidP="00A94B5A">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 xml:space="preserve">+ </w:t>
      </w:r>
      <w:r w:rsidRPr="00A94B5A">
        <w:rPr>
          <w:sz w:val="28"/>
          <w:szCs w:val="28"/>
        </w:rPr>
        <w:t xml:space="preserve">Tổ chức thăm, tặng quà tết cho các đối tượng nhân dịp tết Nguyên đán Quý Mão, tổng cộng 8.356 xuất trị giá 3.803 triệu đồng, cụ thể: Quà chủ tịch nước cho người có công 590 xuất trị giá 181,2 triệu đồng; Quà cho các đối tượng chính sách xã hội, bảo trợ xã hội 874 xuất trị giá 751,2 triệu đồng; Quà cho hộ nghèo do lãnh đạo tỉnh thăm hỏi, tặng quà 1.159 xuất trị giá 564,6 triệu đồng; Quà vận động hỗ trợ người nghèo từ các tổ chức, cá nhân 5.010 xuất trị giá 2.134 triệu đồng; Quà UBND các xã, thị trấn hỗ trợ cho người công 723 xuất trị giá 171,7 triệu đồng. </w:t>
      </w:r>
    </w:p>
    <w:p w:rsidR="00A94B5A" w:rsidRPr="00A94B5A" w:rsidRDefault="00A94B5A" w:rsidP="00A94B5A">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lastRenderedPageBreak/>
        <w:t>+</w:t>
      </w:r>
      <w:r w:rsidRPr="00A94B5A">
        <w:rPr>
          <w:sz w:val="28"/>
          <w:szCs w:val="28"/>
        </w:rPr>
        <w:t>Tổ chức cấp gạo hỗ trợ cho nhân dân trên địa bàn huyện trong dịp Tết Nguyên đán Quý Mão 2023 cho 5.752 khẩu, với 86.280kg gạo; cấp gạo cứu đói giáp hạt năm 2023 cho 4.331 khẩu, với 64.695kg gạo.</w:t>
      </w:r>
    </w:p>
    <w:p w:rsidR="00A94B5A" w:rsidRPr="00A94B5A" w:rsidRDefault="00A94B5A" w:rsidP="00A94B5A">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 xml:space="preserve">+ </w:t>
      </w:r>
      <w:r w:rsidRPr="00A94B5A">
        <w:rPr>
          <w:sz w:val="28"/>
          <w:szCs w:val="28"/>
        </w:rPr>
        <w:t xml:space="preserve">Phát động, kêu gọi các tổ chức, cá nhân, các nhà hảo tâm trong và ngoài huyện tham gia ủng phong trào “Tết vì người nghèo, vì nạn nhân chất độc da cam/Đioxin” nhân dịp tết Nguyên đán Quý Mão 2023. Tổng số quà cần hỗ trợ: 2.764 xuất (trị giá 1.105 triệu đồng). Đến nay, đã huy động được 5.010 xuất (trị giá 2.134 triệu đồng), vượt 2.246 xuất. </w:t>
      </w:r>
    </w:p>
    <w:p w:rsidR="00A94B5A" w:rsidRPr="00A94B5A" w:rsidRDefault="00A94B5A" w:rsidP="00A94B5A">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 xml:space="preserve">+ </w:t>
      </w:r>
      <w:r w:rsidRPr="00A94B5A">
        <w:rPr>
          <w:sz w:val="28"/>
          <w:szCs w:val="28"/>
        </w:rPr>
        <w:t>Tổ chức Hội nghị gặp mặt và tặng quà cho người uy tín trong vùng đồng bào dân tộc thiểu số nhân dịp tết Nguyên đán 2023. Đã tặng 77 xuất quà/ 77 người có uy tín, già làng, trưởng buôn trên địa bàn trị giá 1,5 triệu đồng/xuất (trong đ</w:t>
      </w:r>
      <w:r w:rsidR="00DD6CA5">
        <w:rPr>
          <w:sz w:val="28"/>
          <w:szCs w:val="28"/>
        </w:rPr>
        <w:t>ó quà Trung ương 500 ngàn, quà cấp tỉnh</w:t>
      </w:r>
      <w:r w:rsidRPr="00A94B5A">
        <w:rPr>
          <w:sz w:val="28"/>
          <w:szCs w:val="28"/>
        </w:rPr>
        <w:t xml:space="preserve"> 500 ngàn và quà </w:t>
      </w:r>
      <w:r w:rsidR="00DD6CA5">
        <w:rPr>
          <w:sz w:val="28"/>
          <w:szCs w:val="28"/>
        </w:rPr>
        <w:t>cấp huyện</w:t>
      </w:r>
      <w:r w:rsidRPr="00A94B5A">
        <w:rPr>
          <w:sz w:val="28"/>
          <w:szCs w:val="28"/>
        </w:rPr>
        <w:t xml:space="preserve"> 500 ngàn).</w:t>
      </w:r>
    </w:p>
    <w:p w:rsidR="00860C8E" w:rsidRDefault="00DD6CA5" w:rsidP="00860C8E">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w:t>
      </w:r>
      <w:r w:rsidR="00B12187" w:rsidRPr="00B7092C">
        <w:rPr>
          <w:sz w:val="28"/>
          <w:szCs w:val="28"/>
        </w:rPr>
        <w:t xml:space="preserve"> </w:t>
      </w:r>
      <w:r w:rsidR="00860C8E">
        <w:rPr>
          <w:sz w:val="28"/>
          <w:szCs w:val="28"/>
        </w:rPr>
        <w:t>Liên đoàn lao động huyện đã cấp 43 xuất quà cho công nhân viên chức lao động có hoàn cảnh khó khăn với tổng số tiền trị giá 36 triệu đồng.</w:t>
      </w:r>
    </w:p>
    <w:p w:rsidR="00B12187" w:rsidRPr="00B7092C" w:rsidRDefault="00DD6CA5" w:rsidP="00860C8E">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w:t>
      </w:r>
      <w:r w:rsidR="008968D1">
        <w:rPr>
          <w:sz w:val="28"/>
          <w:szCs w:val="28"/>
        </w:rPr>
        <w:t xml:space="preserve"> Ủy ban MTTQ huyện thăm, tặng quà 06 người uy tín của Mặt trận huyện, mỗi xuất trị giá 500.000đ.</w:t>
      </w:r>
    </w:p>
    <w:p w:rsidR="00860C8E" w:rsidRPr="00860C8E" w:rsidRDefault="00DD6CA5" w:rsidP="00860C8E">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w:t>
      </w:r>
      <w:r w:rsidR="00860C8E" w:rsidRPr="00860C8E">
        <w:rPr>
          <w:sz w:val="28"/>
          <w:szCs w:val="28"/>
        </w:rPr>
        <w:t xml:space="preserve"> Phối hợp với Ủy ban MTTQ tỉnh Đăk Nông tặng 20 xuất quà cho 20 hộ nghèo đặc biệt khó khăn nhân dịp Tết Nguyên đán Quý Mão 2023 mỗi xuất trị giá 1.000.000đ tiền mặt và 02 phần quà.</w:t>
      </w:r>
    </w:p>
    <w:p w:rsidR="006D3E28" w:rsidRPr="008968D1" w:rsidRDefault="006D3E28" w:rsidP="00492409">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b/>
          <w:sz w:val="28"/>
          <w:szCs w:val="28"/>
        </w:rPr>
      </w:pPr>
      <w:r w:rsidRPr="008968D1">
        <w:rPr>
          <w:b/>
          <w:sz w:val="28"/>
          <w:szCs w:val="28"/>
        </w:rPr>
        <w:t>4. Việc tổ chức vui xuân đón tết của đoàn viên, hội viên và nhân dân:</w:t>
      </w:r>
    </w:p>
    <w:p w:rsidR="00B12187" w:rsidRDefault="008968D1" w:rsidP="008968D1">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 xml:space="preserve">- </w:t>
      </w:r>
      <w:r w:rsidR="00B12187">
        <w:rPr>
          <w:sz w:val="28"/>
          <w:szCs w:val="28"/>
        </w:rPr>
        <w:t xml:space="preserve">Phối hợp </w:t>
      </w:r>
      <w:r>
        <w:rPr>
          <w:sz w:val="28"/>
          <w:szCs w:val="28"/>
        </w:rPr>
        <w:t xml:space="preserve">với các TCTV và các cơ quan, đơn vị </w:t>
      </w:r>
      <w:r w:rsidR="00B12187">
        <w:rPr>
          <w:sz w:val="28"/>
          <w:szCs w:val="28"/>
        </w:rPr>
        <w:t xml:space="preserve">nắm chắc tình hình, tuyên truyền vận động nhân dân thực hiện nghiêm chủ trương không sản xuất, buôn bán, đốt pháo </w:t>
      </w:r>
      <w:r w:rsidR="00DD6CA5">
        <w:rPr>
          <w:sz w:val="28"/>
          <w:szCs w:val="28"/>
        </w:rPr>
        <w:t xml:space="preserve">nổ </w:t>
      </w:r>
      <w:r w:rsidR="00B12187">
        <w:rPr>
          <w:sz w:val="28"/>
          <w:szCs w:val="28"/>
        </w:rPr>
        <w:t>và các hành vi vi phạm về an ninh trật tự; tổ chức tổng vệ sinh, trang trí cơ quan, công sở xanh, sạch, đẹp; phân công lãnh đạo và cán bộ nhân viên trực cơ quan, đơn vị kịp thời giải quyết mọi công việc phát sinh và thực hiện nghiêm chế độ thông tin, báo cáo, bảo đảm thông suốt trong thời gian nghỉ Tết và trở lại làm việc ngay sau khi kết thúc thời gian nghỉ Tết.</w:t>
      </w:r>
    </w:p>
    <w:p w:rsidR="00DD6CA5" w:rsidRPr="00DD6CA5" w:rsidRDefault="00DD6CA5" w:rsidP="00DD6CA5">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color w:val="000000"/>
          <w:szCs w:val="28"/>
          <w:lang w:eastAsia="zh-CN"/>
        </w:rPr>
        <w:t xml:space="preserve"> </w:t>
      </w:r>
      <w:r>
        <w:rPr>
          <w:sz w:val="28"/>
          <w:szCs w:val="28"/>
        </w:rPr>
        <w:t>- Phối hợp t</w:t>
      </w:r>
      <w:r w:rsidRPr="00DD6CA5">
        <w:rPr>
          <w:sz w:val="28"/>
          <w:szCs w:val="28"/>
        </w:rPr>
        <w:t xml:space="preserve">ăng cường công tác tuyên truyền và định hướng tuyên truyền gắn với các hoạt động mừng Đảng, mừng Xuân, các chủ trương, chính sách của Đảng và Nhà nước; tập trung giới thiệu những thành tựu kinh tế - văn hóa – xã hội nổi bật đã đạt được trong năm 2022, chào mừng kỷ niệm 93 năm ngày thành lập Đảng Cộng sản Việt Nam (03/02/1930 - 03/02/2023) và Tết Nguyên đán Quý Mão; </w:t>
      </w:r>
      <w:r w:rsidRPr="00DD6CA5">
        <w:rPr>
          <w:sz w:val="28"/>
          <w:szCs w:val="28"/>
        </w:rPr>
        <w:lastRenderedPageBreak/>
        <w:t>Tổ chức trang trí, treo băng rôn, khẩu hiệu, cờ phướn dọc các trục đường chính; đồng thời vận động các tổ chức, Nhân dân treo cờ Đảng, cờ Tổ quốc theo quy định hiện hành nhằm góp phần tạo không khí vui tươi, phấn khởi trong dịp lễ, tết.</w:t>
      </w:r>
    </w:p>
    <w:p w:rsidR="006D3E28" w:rsidRPr="008968D1" w:rsidRDefault="006D3E28" w:rsidP="00492409">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b/>
          <w:sz w:val="28"/>
          <w:szCs w:val="28"/>
        </w:rPr>
      </w:pPr>
      <w:r w:rsidRPr="008968D1">
        <w:rPr>
          <w:b/>
          <w:sz w:val="28"/>
          <w:szCs w:val="28"/>
        </w:rPr>
        <w:t xml:space="preserve">5. Những tình hình khác trong nhân dân: </w:t>
      </w:r>
    </w:p>
    <w:p w:rsidR="00613723" w:rsidRDefault="008968D1" w:rsidP="00613723">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 xml:space="preserve">- </w:t>
      </w:r>
      <w:r w:rsidR="00B12187">
        <w:rPr>
          <w:sz w:val="28"/>
          <w:szCs w:val="28"/>
        </w:rPr>
        <w:t xml:space="preserve">Phối hợp tuyên truyền </w:t>
      </w:r>
      <w:r w:rsidR="00B12187" w:rsidRPr="00F01953">
        <w:rPr>
          <w:sz w:val="28"/>
          <w:szCs w:val="28"/>
        </w:rPr>
        <w:t xml:space="preserve">phòng ngừa, đấu tranh có hiệu quả với các loại tội phạm, bảo đảm an ninh, trật tự, phục vụ nhân dân các dân tộc trên địa bàn huyện đón Tết Nguyên đán vui vẻ, an toàn, lành mạnh. </w:t>
      </w:r>
      <w:r w:rsidR="00613723" w:rsidRPr="00613723">
        <w:rPr>
          <w:sz w:val="28"/>
          <w:szCs w:val="28"/>
        </w:rPr>
        <w:t>Tăng cường công tác kiểm tra việc thực hiện các quy định cấm buôn bán, vận chuyển, tàng trữ và đốt pháo; công tác phòng chống cháy nổ, cứu hộ, cứu nạn và quản lý các loại vũ khí, chất cháy nổ. Thường xuyên kiểm tra nhằm ngăn chặn và xử lý nghiêm các biểu hiện tiêu cực, lợi dụng lễ hội để hoạt động mê tín dị đoan, thu lợi bất chính.</w:t>
      </w:r>
    </w:p>
    <w:p w:rsidR="00613723" w:rsidRPr="00613723" w:rsidRDefault="00613723" w:rsidP="00613723">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Pr>
          <w:sz w:val="28"/>
          <w:szCs w:val="28"/>
        </w:rPr>
        <w:t>- Phối hợp c</w:t>
      </w:r>
      <w:r w:rsidRPr="00613723">
        <w:rPr>
          <w:sz w:val="28"/>
          <w:szCs w:val="28"/>
        </w:rPr>
        <w:t xml:space="preserve">hỉ đạo các lực lượng tăng cường công tác bám nắm địa bàn, quản lý chặt chẽ các đối tượng, theo dõi mọi biến động có liên quan, đảm bảo giữ vững tình hình an ninh chính trị trên địa bàn, tuyệt đối không để xảy ra tình trạng thâm nhập, vượt biên trái phép và không để kẻ địch có cơ hội lợi dụng kích động, chia rẽ gây biểu tình bạo loạn. Về cơ bản đến nay, tình hình an ninh chính trị, nội bộ, an ninh văn hóa, an ninh kinh tế, an ninh nông thôn, an ninh biên giới được giữ vững. </w:t>
      </w:r>
    </w:p>
    <w:p w:rsidR="00613723" w:rsidRPr="00613723" w:rsidRDefault="00613723" w:rsidP="00613723">
      <w:pPr>
        <w:pBdr>
          <w:top w:val="dotted" w:sz="4" w:space="0" w:color="FFFFFF"/>
          <w:left w:val="dotted" w:sz="4" w:space="0" w:color="FFFFFF"/>
          <w:bottom w:val="dotted" w:sz="4" w:space="16" w:color="FFFFFF"/>
          <w:right w:val="dotted" w:sz="4" w:space="1" w:color="FFFFFF"/>
        </w:pBdr>
        <w:shd w:val="clear" w:color="auto" w:fill="FFFFFF"/>
        <w:spacing w:before="120"/>
        <w:ind w:firstLine="720"/>
        <w:jc w:val="both"/>
        <w:rPr>
          <w:sz w:val="28"/>
          <w:szCs w:val="28"/>
        </w:rPr>
      </w:pPr>
      <w:r w:rsidRPr="00613723">
        <w:rPr>
          <w:sz w:val="28"/>
          <w:szCs w:val="28"/>
        </w:rPr>
        <w:t xml:space="preserve">Trên đây là </w:t>
      </w:r>
      <w:r>
        <w:rPr>
          <w:sz w:val="28"/>
          <w:szCs w:val="28"/>
        </w:rPr>
        <w:t>b</w:t>
      </w:r>
      <w:r w:rsidRPr="00613723">
        <w:rPr>
          <w:sz w:val="28"/>
          <w:szCs w:val="28"/>
        </w:rPr>
        <w:t xml:space="preserve">áo cáo tình hình </w:t>
      </w:r>
      <w:r>
        <w:rPr>
          <w:sz w:val="28"/>
          <w:szCs w:val="28"/>
        </w:rPr>
        <w:t xml:space="preserve">trước, trong và sau </w:t>
      </w:r>
      <w:r w:rsidRPr="00613723">
        <w:rPr>
          <w:sz w:val="28"/>
          <w:szCs w:val="28"/>
        </w:rPr>
        <w:t xml:space="preserve">Tết Nguyên đán Quý Mão năm 2023 của </w:t>
      </w:r>
      <w:r>
        <w:rPr>
          <w:sz w:val="28"/>
          <w:szCs w:val="28"/>
        </w:rPr>
        <w:t>Ủy ban MTTQ</w:t>
      </w:r>
      <w:r w:rsidRPr="00613723">
        <w:rPr>
          <w:sz w:val="28"/>
          <w:szCs w:val="28"/>
        </w:rPr>
        <w:t xml:space="preserve"> huyện Cư Jút./. </w:t>
      </w:r>
    </w:p>
    <w:tbl>
      <w:tblPr>
        <w:tblW w:w="9359" w:type="dxa"/>
        <w:tblInd w:w="392" w:type="dxa"/>
        <w:tblLook w:val="01E0"/>
      </w:tblPr>
      <w:tblGrid>
        <w:gridCol w:w="4853"/>
        <w:gridCol w:w="4506"/>
      </w:tblGrid>
      <w:tr w:rsidR="00492409" w:rsidRPr="001C664C" w:rsidTr="00D20952">
        <w:trPr>
          <w:trHeight w:val="1853"/>
        </w:trPr>
        <w:tc>
          <w:tcPr>
            <w:tcW w:w="4853" w:type="dxa"/>
            <w:hideMark/>
          </w:tcPr>
          <w:p w:rsidR="00492409" w:rsidRPr="00573C22" w:rsidRDefault="00492409" w:rsidP="00D20952">
            <w:pPr>
              <w:spacing w:before="0" w:after="0" w:line="240" w:lineRule="auto"/>
              <w:rPr>
                <w:b/>
                <w:i/>
                <w:sz w:val="24"/>
                <w:szCs w:val="24"/>
              </w:rPr>
            </w:pPr>
            <w:r w:rsidRPr="00573C22">
              <w:rPr>
                <w:b/>
                <w:i/>
                <w:sz w:val="24"/>
                <w:szCs w:val="24"/>
              </w:rPr>
              <w:t xml:space="preserve">Nơi nhận: </w:t>
            </w:r>
          </w:p>
          <w:p w:rsidR="00492409" w:rsidRDefault="00492409" w:rsidP="00D20952">
            <w:pPr>
              <w:spacing w:before="0" w:after="0" w:line="240" w:lineRule="auto"/>
              <w:rPr>
                <w:sz w:val="22"/>
              </w:rPr>
            </w:pPr>
            <w:r w:rsidRPr="001C664C">
              <w:rPr>
                <w:sz w:val="22"/>
              </w:rPr>
              <w:t xml:space="preserve">- </w:t>
            </w:r>
            <w:r w:rsidR="006D3E28">
              <w:rPr>
                <w:sz w:val="22"/>
              </w:rPr>
              <w:t>Ủy ban MTTQ tỉnh</w:t>
            </w:r>
            <w:r w:rsidRPr="001C664C">
              <w:rPr>
                <w:sz w:val="22"/>
              </w:rPr>
              <w:t>;</w:t>
            </w:r>
          </w:p>
          <w:p w:rsidR="006D3E28" w:rsidRPr="001C664C" w:rsidRDefault="006D3E28" w:rsidP="00D20952">
            <w:pPr>
              <w:spacing w:before="0" w:after="0" w:line="240" w:lineRule="auto"/>
              <w:rPr>
                <w:sz w:val="22"/>
              </w:rPr>
            </w:pPr>
            <w:r>
              <w:rPr>
                <w:sz w:val="22"/>
              </w:rPr>
              <w:t>- T</w:t>
            </w:r>
            <w:r w:rsidR="00D574E6">
              <w:rPr>
                <w:sz w:val="22"/>
              </w:rPr>
              <w:t>hường trực</w:t>
            </w:r>
            <w:r>
              <w:rPr>
                <w:sz w:val="22"/>
              </w:rPr>
              <w:t xml:space="preserve"> Huyện ủy;</w:t>
            </w:r>
          </w:p>
          <w:p w:rsidR="00492409" w:rsidRDefault="00492409" w:rsidP="00D20952">
            <w:pPr>
              <w:spacing w:before="0" w:after="0" w:line="240" w:lineRule="auto"/>
              <w:rPr>
                <w:sz w:val="22"/>
              </w:rPr>
            </w:pPr>
            <w:r w:rsidRPr="001C664C">
              <w:rPr>
                <w:sz w:val="22"/>
              </w:rPr>
              <w:t>- Ban Dân vậ</w:t>
            </w:r>
            <w:r w:rsidR="00D574E6">
              <w:rPr>
                <w:sz w:val="22"/>
              </w:rPr>
              <w:t>n Huyện ủy</w:t>
            </w:r>
            <w:r w:rsidRPr="001C664C">
              <w:rPr>
                <w:sz w:val="22"/>
              </w:rPr>
              <w:t>;</w:t>
            </w:r>
          </w:p>
          <w:p w:rsidR="00492409" w:rsidRPr="001C664C" w:rsidRDefault="00492409" w:rsidP="00D20952">
            <w:pPr>
              <w:spacing w:before="0" w:after="0" w:line="240" w:lineRule="auto"/>
              <w:rPr>
                <w:sz w:val="22"/>
              </w:rPr>
            </w:pPr>
            <w:r w:rsidRPr="001C664C">
              <w:rPr>
                <w:sz w:val="22"/>
              </w:rPr>
              <w:t xml:space="preserve">- </w:t>
            </w:r>
            <w:r w:rsidR="00D574E6">
              <w:rPr>
                <w:sz w:val="22"/>
              </w:rPr>
              <w:t>Ủy ban</w:t>
            </w:r>
            <w:r w:rsidRPr="001C664C">
              <w:rPr>
                <w:sz w:val="22"/>
              </w:rPr>
              <w:t xml:space="preserve"> MTTQ huyện;</w:t>
            </w:r>
          </w:p>
          <w:p w:rsidR="00492409" w:rsidRPr="001C664C" w:rsidRDefault="00492409" w:rsidP="00D574E6">
            <w:pPr>
              <w:spacing w:before="0" w:after="0" w:line="240" w:lineRule="auto"/>
              <w:rPr>
                <w:sz w:val="28"/>
                <w:szCs w:val="28"/>
              </w:rPr>
            </w:pPr>
            <w:r w:rsidRPr="001C664C">
              <w:rPr>
                <w:sz w:val="22"/>
              </w:rPr>
              <w:t>- Lưu</w:t>
            </w:r>
            <w:r w:rsidR="00D574E6">
              <w:rPr>
                <w:sz w:val="22"/>
              </w:rPr>
              <w:t>:</w:t>
            </w:r>
            <w:r w:rsidRPr="001C664C">
              <w:rPr>
                <w:sz w:val="22"/>
              </w:rPr>
              <w:t xml:space="preserve"> VP.</w:t>
            </w:r>
          </w:p>
        </w:tc>
        <w:tc>
          <w:tcPr>
            <w:tcW w:w="4506" w:type="dxa"/>
          </w:tcPr>
          <w:p w:rsidR="00492409" w:rsidRPr="001C664C" w:rsidRDefault="00492409" w:rsidP="00D20952">
            <w:pPr>
              <w:spacing w:before="0" w:after="0" w:line="240" w:lineRule="auto"/>
              <w:jc w:val="center"/>
              <w:rPr>
                <w:sz w:val="28"/>
                <w:szCs w:val="28"/>
              </w:rPr>
            </w:pPr>
            <w:r w:rsidRPr="001C664C">
              <w:rPr>
                <w:sz w:val="28"/>
                <w:szCs w:val="28"/>
              </w:rPr>
              <w:t>TM. BAN THƯỜNG TRỰC</w:t>
            </w:r>
          </w:p>
          <w:p w:rsidR="00492409" w:rsidRPr="001C664C" w:rsidRDefault="00492409" w:rsidP="00D20952">
            <w:pPr>
              <w:spacing w:before="0" w:after="0" w:line="240" w:lineRule="auto"/>
              <w:jc w:val="center"/>
              <w:rPr>
                <w:b/>
                <w:sz w:val="28"/>
                <w:szCs w:val="28"/>
              </w:rPr>
            </w:pPr>
            <w:r w:rsidRPr="001C664C">
              <w:rPr>
                <w:b/>
                <w:sz w:val="28"/>
                <w:szCs w:val="28"/>
              </w:rPr>
              <w:t>PHÓ CHỦ TỊCH</w:t>
            </w:r>
          </w:p>
          <w:p w:rsidR="00492409" w:rsidRPr="001C664C" w:rsidRDefault="00492409" w:rsidP="00D20952">
            <w:pPr>
              <w:spacing w:before="0" w:after="0" w:line="240" w:lineRule="auto"/>
              <w:jc w:val="center"/>
              <w:rPr>
                <w:sz w:val="28"/>
                <w:szCs w:val="28"/>
              </w:rPr>
            </w:pPr>
          </w:p>
          <w:p w:rsidR="00492409" w:rsidRDefault="00D574E6" w:rsidP="00D20952">
            <w:pPr>
              <w:spacing w:before="0" w:after="0" w:line="240" w:lineRule="auto"/>
              <w:jc w:val="center"/>
              <w:rPr>
                <w:sz w:val="28"/>
                <w:szCs w:val="28"/>
              </w:rPr>
            </w:pPr>
            <w:r>
              <w:rPr>
                <w:sz w:val="28"/>
                <w:szCs w:val="28"/>
              </w:rPr>
              <w:t>(đã ký)</w:t>
            </w:r>
          </w:p>
          <w:p w:rsidR="006D3E28" w:rsidRDefault="006D3E28" w:rsidP="00D20952">
            <w:pPr>
              <w:spacing w:before="0" w:after="0" w:line="240" w:lineRule="auto"/>
              <w:jc w:val="center"/>
              <w:rPr>
                <w:sz w:val="28"/>
                <w:szCs w:val="28"/>
              </w:rPr>
            </w:pPr>
          </w:p>
          <w:p w:rsidR="00492409" w:rsidRPr="001C664C" w:rsidRDefault="00492409" w:rsidP="00D20952">
            <w:pPr>
              <w:spacing w:before="0" w:after="0" w:line="240" w:lineRule="auto"/>
              <w:jc w:val="center"/>
              <w:rPr>
                <w:sz w:val="28"/>
                <w:szCs w:val="28"/>
              </w:rPr>
            </w:pPr>
          </w:p>
          <w:p w:rsidR="00492409" w:rsidRPr="001C664C" w:rsidRDefault="00492409" w:rsidP="00D20952">
            <w:pPr>
              <w:spacing w:before="0" w:after="0" w:line="240" w:lineRule="auto"/>
              <w:jc w:val="center"/>
              <w:rPr>
                <w:b/>
                <w:sz w:val="28"/>
                <w:szCs w:val="28"/>
              </w:rPr>
            </w:pPr>
            <w:r w:rsidRPr="001C664C">
              <w:rPr>
                <w:b/>
                <w:sz w:val="28"/>
                <w:szCs w:val="28"/>
              </w:rPr>
              <w:t xml:space="preserve">Trần </w:t>
            </w:r>
            <w:r>
              <w:rPr>
                <w:b/>
                <w:sz w:val="28"/>
                <w:szCs w:val="28"/>
              </w:rPr>
              <w:t>Thị Hòa</w:t>
            </w:r>
          </w:p>
        </w:tc>
      </w:tr>
    </w:tbl>
    <w:p w:rsidR="00492409" w:rsidRDefault="00492409" w:rsidP="00492409">
      <w:pPr>
        <w:ind w:right="1"/>
      </w:pPr>
    </w:p>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492409" w:rsidRDefault="00492409" w:rsidP="00492409"/>
    <w:p w:rsidR="00DC0A34" w:rsidRDefault="00DC0A34"/>
    <w:sectPr w:rsidR="00DC0A34" w:rsidSect="00A94B5A">
      <w:headerReference w:type="default" r:id="rId6"/>
      <w:pgSz w:w="11909" w:h="16834" w:code="9"/>
      <w:pgMar w:top="1134" w:right="851" w:bottom="964" w:left="1701" w:header="28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E2" w:rsidRDefault="002F30E2" w:rsidP="0061462D">
      <w:pPr>
        <w:spacing w:before="0" w:after="0" w:line="240" w:lineRule="auto"/>
      </w:pPr>
      <w:r>
        <w:separator/>
      </w:r>
    </w:p>
  </w:endnote>
  <w:endnote w:type="continuationSeparator" w:id="1">
    <w:p w:rsidR="002F30E2" w:rsidRDefault="002F30E2" w:rsidP="0061462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E2" w:rsidRDefault="002F30E2" w:rsidP="0061462D">
      <w:pPr>
        <w:spacing w:before="0" w:after="0" w:line="240" w:lineRule="auto"/>
      </w:pPr>
      <w:r>
        <w:separator/>
      </w:r>
    </w:p>
  </w:footnote>
  <w:footnote w:type="continuationSeparator" w:id="1">
    <w:p w:rsidR="002F30E2" w:rsidRDefault="002F30E2" w:rsidP="0061462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0863"/>
      <w:docPartObj>
        <w:docPartGallery w:val="Page Numbers (Top of Page)"/>
        <w:docPartUnique/>
      </w:docPartObj>
    </w:sdtPr>
    <w:sdtContent>
      <w:p w:rsidR="00F91D3D" w:rsidRDefault="007F4BB9">
        <w:pPr>
          <w:pStyle w:val="Header"/>
          <w:jc w:val="center"/>
        </w:pPr>
        <w:r>
          <w:fldChar w:fldCharType="begin"/>
        </w:r>
        <w:r w:rsidR="00476235">
          <w:instrText xml:space="preserve"> PAGE   \* MERGEFORMAT </w:instrText>
        </w:r>
        <w:r>
          <w:fldChar w:fldCharType="separate"/>
        </w:r>
        <w:r w:rsidR="00D574E6">
          <w:rPr>
            <w:noProof/>
          </w:rPr>
          <w:t>4</w:t>
        </w:r>
        <w:r>
          <w:fldChar w:fldCharType="end"/>
        </w:r>
      </w:p>
    </w:sdtContent>
  </w:sdt>
  <w:p w:rsidR="00FA2936" w:rsidRDefault="002F30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492409"/>
    <w:rsid w:val="002D47C0"/>
    <w:rsid w:val="002F30E2"/>
    <w:rsid w:val="00300E42"/>
    <w:rsid w:val="00476235"/>
    <w:rsid w:val="00492409"/>
    <w:rsid w:val="00573C22"/>
    <w:rsid w:val="00613723"/>
    <w:rsid w:val="0061462D"/>
    <w:rsid w:val="00694CA2"/>
    <w:rsid w:val="00696463"/>
    <w:rsid w:val="006D3E28"/>
    <w:rsid w:val="007F4BB9"/>
    <w:rsid w:val="00860C8E"/>
    <w:rsid w:val="008968D1"/>
    <w:rsid w:val="008A068F"/>
    <w:rsid w:val="008F5EC0"/>
    <w:rsid w:val="00956C4B"/>
    <w:rsid w:val="00A94B5A"/>
    <w:rsid w:val="00B12187"/>
    <w:rsid w:val="00B2757C"/>
    <w:rsid w:val="00C75D2C"/>
    <w:rsid w:val="00D242FF"/>
    <w:rsid w:val="00D574E6"/>
    <w:rsid w:val="00DB6BF0"/>
    <w:rsid w:val="00DC0A34"/>
    <w:rsid w:val="00DD6CA5"/>
    <w:rsid w:val="00DD7F66"/>
    <w:rsid w:val="00FB5CA7"/>
    <w:rsid w:val="00FE1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09"/>
    <w:pPr>
      <w:spacing w:before="60" w:after="60" w:line="31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09"/>
    <w:pPr>
      <w:tabs>
        <w:tab w:val="center" w:pos="4680"/>
        <w:tab w:val="right" w:pos="9360"/>
      </w:tabs>
    </w:pPr>
  </w:style>
  <w:style w:type="character" w:customStyle="1" w:styleId="HeaderChar">
    <w:name w:val="Header Char"/>
    <w:basedOn w:val="DefaultParagraphFont"/>
    <w:link w:val="Header"/>
    <w:uiPriority w:val="99"/>
    <w:rsid w:val="00492409"/>
    <w:rPr>
      <w:rFonts w:eastAsia="Calibri" w:cs="Times New Roman"/>
    </w:rPr>
  </w:style>
  <w:style w:type="paragraph" w:styleId="ListParagraph">
    <w:name w:val="List Paragraph"/>
    <w:basedOn w:val="Normal"/>
    <w:uiPriority w:val="34"/>
    <w:qFormat/>
    <w:rsid w:val="006D3E28"/>
    <w:pPr>
      <w:ind w:left="720"/>
      <w:contextualSpacing/>
    </w:pPr>
  </w:style>
  <w:style w:type="paragraph" w:styleId="BodyText">
    <w:name w:val="Body Text"/>
    <w:basedOn w:val="Normal"/>
    <w:link w:val="BodyTextChar"/>
    <w:rsid w:val="008A068F"/>
    <w:pPr>
      <w:spacing w:before="0" w:after="0" w:line="240" w:lineRule="auto"/>
      <w:jc w:val="both"/>
    </w:pPr>
    <w:rPr>
      <w:rFonts w:eastAsia="Times New Roman"/>
      <w:szCs w:val="26"/>
    </w:rPr>
  </w:style>
  <w:style w:type="character" w:customStyle="1" w:styleId="BodyTextChar">
    <w:name w:val="Body Text Char"/>
    <w:basedOn w:val="DefaultParagraphFont"/>
    <w:link w:val="BodyText"/>
    <w:rsid w:val="008A068F"/>
    <w:rPr>
      <w:rFonts w:eastAsia="Times New Roman" w:cs="Times New Roman"/>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2023-01-18T08:36:00Z</cp:lastPrinted>
  <dcterms:created xsi:type="dcterms:W3CDTF">2023-01-18T07:55:00Z</dcterms:created>
  <dcterms:modified xsi:type="dcterms:W3CDTF">2023-02-24T02:54:00Z</dcterms:modified>
</cp:coreProperties>
</file>