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071E8D" w:rsidRPr="005D59EB" w:rsidTr="007D55DA">
        <w:tc>
          <w:tcPr>
            <w:tcW w:w="4140" w:type="dxa"/>
            <w:shd w:val="clear" w:color="auto" w:fill="auto"/>
          </w:tcPr>
          <w:p w:rsidR="00071E8D" w:rsidRPr="005D59EB" w:rsidRDefault="00071E8D" w:rsidP="007D55DA">
            <w:pPr>
              <w:spacing w:after="0" w:line="240" w:lineRule="auto"/>
              <w:jc w:val="center"/>
            </w:pPr>
            <w:r w:rsidRPr="005D59EB">
              <w:rPr>
                <w:sz w:val="26"/>
              </w:rPr>
              <w:t xml:space="preserve">ỦY BAN MTTQ VIỆT </w:t>
            </w:r>
            <w:smartTag w:uri="urn:schemas-microsoft-com:office:smarttags" w:element="place">
              <w:smartTag w:uri="urn:schemas-microsoft-com:office:smarttags" w:element="country-region">
                <w:r w:rsidRPr="005D59EB">
                  <w:rPr>
                    <w:sz w:val="26"/>
                  </w:rPr>
                  <w:t>NAM</w:t>
                </w:r>
              </w:smartTag>
            </w:smartTag>
          </w:p>
          <w:p w:rsidR="00071E8D" w:rsidRPr="005D59EB" w:rsidRDefault="00071E8D" w:rsidP="007D55DA">
            <w:pPr>
              <w:spacing w:after="0" w:line="240" w:lineRule="auto"/>
              <w:jc w:val="center"/>
            </w:pPr>
            <w:r>
              <w:rPr>
                <w:sz w:val="26"/>
              </w:rPr>
              <w:t>HUYỆN CƯ JÚ</w:t>
            </w:r>
            <w:r w:rsidRPr="005D59EB">
              <w:rPr>
                <w:sz w:val="26"/>
              </w:rPr>
              <w:t>T</w:t>
            </w:r>
          </w:p>
          <w:p w:rsidR="00071E8D" w:rsidRPr="005D59EB" w:rsidRDefault="00071E8D" w:rsidP="007D55DA">
            <w:pPr>
              <w:spacing w:after="0" w:line="240" w:lineRule="auto"/>
              <w:jc w:val="center"/>
              <w:rPr>
                <w:b/>
              </w:rPr>
            </w:pPr>
            <w:r w:rsidRPr="005D59EB">
              <w:rPr>
                <w:b/>
                <w:sz w:val="26"/>
              </w:rPr>
              <w:t>BAN THƯỜNG TRỰC</w:t>
            </w:r>
          </w:p>
          <w:p w:rsidR="00071E8D" w:rsidRPr="005D59EB" w:rsidRDefault="00971815" w:rsidP="007D55DA">
            <w:pPr>
              <w:spacing w:after="0" w:line="240" w:lineRule="auto"/>
              <w:rPr>
                <w:sz w:val="20"/>
              </w:rPr>
            </w:pPr>
            <w:r w:rsidRPr="00971815">
              <w:rPr>
                <w:noProof/>
                <w:sz w:val="26"/>
              </w:rPr>
              <w:pict>
                <v:line id="Line 2" o:spid="_x0000_s1026" style="position:absolute;z-index:251660288;visibility:visible" from="39.85pt,.9pt" to="15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"/>
              </w:pict>
            </w:r>
          </w:p>
          <w:p w:rsidR="00071E8D" w:rsidRPr="008E7A25" w:rsidRDefault="00071E8D" w:rsidP="005F4BEC">
            <w:pPr>
              <w:spacing w:after="0" w:line="240" w:lineRule="auto"/>
              <w:jc w:val="center"/>
            </w:pPr>
            <w:r w:rsidRPr="004D1918">
              <w:rPr>
                <w:sz w:val="26"/>
              </w:rPr>
              <w:t xml:space="preserve">Số:  </w:t>
            </w:r>
            <w:r w:rsidR="005F4BEC" w:rsidRPr="005F4BEC">
              <w:rPr>
                <w:b/>
                <w:sz w:val="26"/>
              </w:rPr>
              <w:t>271</w:t>
            </w:r>
            <w:r>
              <w:rPr>
                <w:sz w:val="26"/>
              </w:rPr>
              <w:t xml:space="preserve"> </w:t>
            </w:r>
            <w:r w:rsidRPr="004D1918">
              <w:rPr>
                <w:sz w:val="26"/>
              </w:rPr>
              <w:t>/BC-MTTQ-BTT</w:t>
            </w:r>
          </w:p>
        </w:tc>
        <w:tc>
          <w:tcPr>
            <w:tcW w:w="5940" w:type="dxa"/>
            <w:shd w:val="clear" w:color="auto" w:fill="auto"/>
          </w:tcPr>
          <w:p w:rsidR="00071E8D" w:rsidRPr="00071E8D" w:rsidRDefault="00071E8D" w:rsidP="007D55DA">
            <w:pPr>
              <w:spacing w:after="0" w:line="240" w:lineRule="auto"/>
              <w:jc w:val="center"/>
              <w:rPr>
                <w:b/>
              </w:rPr>
            </w:pPr>
            <w:r w:rsidRPr="00071E8D">
              <w:rPr>
                <w:b/>
                <w:sz w:val="26"/>
              </w:rPr>
              <w:t xml:space="preserve">CỘNG HÒA XÃ HỘI CHỦ NGHĨA VIỆT </w:t>
            </w:r>
            <w:smartTag w:uri="urn:schemas-microsoft-com:office:smarttags" w:element="place">
              <w:smartTag w:uri="urn:schemas-microsoft-com:office:smarttags" w:element="country-region">
                <w:r w:rsidRPr="00071E8D">
                  <w:rPr>
                    <w:b/>
                    <w:sz w:val="26"/>
                  </w:rPr>
                  <w:t>NAM</w:t>
                </w:r>
              </w:smartTag>
            </w:smartTag>
          </w:p>
          <w:p w:rsidR="00071E8D" w:rsidRPr="004D1918" w:rsidRDefault="00071E8D" w:rsidP="007D55DA">
            <w:pPr>
              <w:spacing w:after="0" w:line="240" w:lineRule="auto"/>
              <w:jc w:val="center"/>
              <w:rPr>
                <w:sz w:val="26"/>
              </w:rPr>
            </w:pPr>
            <w:r w:rsidRPr="004D1918">
              <w:rPr>
                <w:b/>
                <w:sz w:val="26"/>
              </w:rPr>
              <w:t>Độc lập – Tự do – Hạnh phúc</w:t>
            </w:r>
          </w:p>
          <w:p w:rsidR="00071E8D" w:rsidRPr="004D1918" w:rsidRDefault="00971815" w:rsidP="007D55DA">
            <w:pPr>
              <w:spacing w:after="0" w:line="240" w:lineRule="auto"/>
              <w:rPr>
                <w:sz w:val="18"/>
              </w:rPr>
            </w:pPr>
            <w:r w:rsidRPr="00971815">
              <w:rPr>
                <w:b/>
                <w:noProof/>
                <w:sz w:val="24"/>
              </w:rPr>
              <w:pict>
                <v:line id="Line 3" o:spid="_x0000_s1027" style="position:absolute;flip:y;z-index:251661312;visibility:visible" from="75.45pt,2.85pt" to="21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"/>
              </w:pict>
            </w:r>
          </w:p>
          <w:p w:rsidR="00071E8D" w:rsidRPr="004D1918" w:rsidRDefault="00071E8D" w:rsidP="007D55DA">
            <w:pPr>
              <w:spacing w:after="0" w:line="240" w:lineRule="auto"/>
              <w:rPr>
                <w:sz w:val="18"/>
              </w:rPr>
            </w:pPr>
          </w:p>
          <w:p w:rsidR="00071E8D" w:rsidRPr="005D59EB" w:rsidRDefault="00071E8D" w:rsidP="005F4BEC">
            <w:pPr>
              <w:spacing w:after="0" w:line="240" w:lineRule="auto"/>
              <w:jc w:val="center"/>
              <w:rPr>
                <w:i/>
              </w:rPr>
            </w:pPr>
            <w:r w:rsidRPr="004D1918">
              <w:rPr>
                <w:i/>
                <w:sz w:val="26"/>
              </w:rPr>
              <w:t xml:space="preserve">Cư Jút, ngày </w:t>
            </w:r>
            <w:r w:rsidR="005F4BEC">
              <w:rPr>
                <w:i/>
                <w:sz w:val="26"/>
              </w:rPr>
              <w:t>08</w:t>
            </w:r>
            <w:r w:rsidRPr="004D1918">
              <w:rPr>
                <w:i/>
                <w:sz w:val="26"/>
              </w:rPr>
              <w:t xml:space="preserve"> tháng </w:t>
            </w:r>
            <w:r>
              <w:rPr>
                <w:i/>
                <w:sz w:val="26"/>
              </w:rPr>
              <w:t>5</w:t>
            </w:r>
            <w:r w:rsidRPr="004D1918">
              <w:rPr>
                <w:i/>
                <w:sz w:val="26"/>
              </w:rPr>
              <w:t xml:space="preserve"> năm 2023</w:t>
            </w:r>
          </w:p>
        </w:tc>
      </w:tr>
    </w:tbl>
    <w:p w:rsidR="00071E8D" w:rsidRPr="005D59EB" w:rsidRDefault="00071E8D" w:rsidP="00071E8D">
      <w:pPr>
        <w:spacing w:after="0" w:line="240" w:lineRule="auto"/>
        <w:jc w:val="center"/>
        <w:rPr>
          <w:b/>
        </w:rPr>
      </w:pPr>
    </w:p>
    <w:p w:rsidR="00071E8D" w:rsidRPr="005D59EB" w:rsidRDefault="00071E8D" w:rsidP="00071E8D">
      <w:pPr>
        <w:spacing w:before="120" w:after="120" w:line="240" w:lineRule="auto"/>
        <w:jc w:val="center"/>
        <w:rPr>
          <w:b/>
          <w:sz w:val="32"/>
        </w:rPr>
      </w:pPr>
      <w:r w:rsidRPr="005D59EB">
        <w:rPr>
          <w:b/>
          <w:sz w:val="32"/>
        </w:rPr>
        <w:t xml:space="preserve">BÁO CÁO </w:t>
      </w:r>
    </w:p>
    <w:p w:rsidR="00071E8D" w:rsidRDefault="00071E8D" w:rsidP="00071E8D">
      <w:pPr>
        <w:spacing w:after="0" w:line="240" w:lineRule="auto"/>
        <w:jc w:val="center"/>
        <w:rPr>
          <w:b/>
        </w:rPr>
      </w:pPr>
      <w:r>
        <w:rPr>
          <w:b/>
        </w:rPr>
        <w:t xml:space="preserve">Sơ kết 5 năm thực hiện </w:t>
      </w:r>
      <w:r w:rsidRPr="00071E8D">
        <w:rPr>
          <w:b/>
        </w:rPr>
        <w:t xml:space="preserve">Nghị quyết liên tịch số 403/2017/NQLT-UBTVQH14-CP-ĐCTUBTUMTTQVN ngày 15/6/2017 quy định chi tiết các hình thức </w:t>
      </w:r>
    </w:p>
    <w:p w:rsidR="00071E8D" w:rsidRPr="00071E8D" w:rsidRDefault="00071E8D" w:rsidP="00071E8D">
      <w:pPr>
        <w:spacing w:after="0" w:line="240" w:lineRule="auto"/>
        <w:jc w:val="center"/>
        <w:rPr>
          <w:b/>
        </w:rPr>
      </w:pPr>
      <w:r w:rsidRPr="00071E8D">
        <w:rPr>
          <w:b/>
        </w:rPr>
        <w:t xml:space="preserve">giám sát, phản biện xã hội của MTTQ Việt </w:t>
      </w:r>
      <w:smartTag w:uri="urn:schemas-microsoft-com:office:smarttags" w:element="country-region">
        <w:smartTag w:uri="urn:schemas-microsoft-com:office:smarttags" w:element="place">
          <w:r w:rsidRPr="00071E8D">
            <w:rPr>
              <w:b/>
            </w:rPr>
            <w:t>Nam</w:t>
          </w:r>
        </w:smartTag>
      </w:smartTag>
      <w:r w:rsidRPr="00071E8D">
        <w:rPr>
          <w:b/>
        </w:rPr>
        <w:t xml:space="preserve"> </w:t>
      </w:r>
    </w:p>
    <w:p w:rsidR="00071E8D" w:rsidRDefault="00071E8D" w:rsidP="00071E8D">
      <w:pPr>
        <w:spacing w:before="120" w:after="120" w:line="240" w:lineRule="auto"/>
        <w:jc w:val="center"/>
        <w:rPr>
          <w:b/>
          <w:sz w:val="16"/>
        </w:rPr>
      </w:pPr>
    </w:p>
    <w:p w:rsidR="00071E8D" w:rsidRPr="00934B2E" w:rsidRDefault="00071E8D" w:rsidP="00934B2E">
      <w:pPr>
        <w:spacing w:before="60" w:after="120" w:line="240" w:lineRule="auto"/>
        <w:ind w:firstLine="567"/>
        <w:jc w:val="both"/>
      </w:pPr>
      <w:r w:rsidRPr="00934B2E">
        <w:t>Thực hiện Kế hoạch số 239/KH-MTTQ-BTT, ngày 17/4/2023 của Ban Thường trực Ủy ban MTTQ Việt Nam tỉnh Đăk Nông về việc sơ kết 5 năm Nghị quyết liên tịch số 403/2017/NQLT-UBTVQH14-CP-ĐCTUBTUMTTQVN ngày 15/6/2017 quy định chi tiết các hình thức giám sát, phản biện xã hội của MTTQ Việt Nam (sau đây gọi tắt là NQLT 403)</w:t>
      </w:r>
      <w:r w:rsidRPr="00934B2E">
        <w:rPr>
          <w:bCs/>
        </w:rPr>
        <w:t xml:space="preserve">. </w:t>
      </w:r>
      <w:r w:rsidRPr="00934B2E">
        <w:t>Ban Thường trực Ủy ban MTTQ Việt Nam huyện báo cáo kết quả thực hiện như sau:</w:t>
      </w:r>
    </w:p>
    <w:p w:rsidR="007E63E5" w:rsidRPr="00934B2E" w:rsidRDefault="007E63E5" w:rsidP="00934B2E">
      <w:pPr>
        <w:spacing w:before="60" w:after="120" w:line="240" w:lineRule="auto"/>
        <w:ind w:firstLine="567"/>
        <w:jc w:val="both"/>
        <w:rPr>
          <w:b/>
        </w:rPr>
      </w:pPr>
      <w:r w:rsidRPr="00934B2E">
        <w:rPr>
          <w:b/>
        </w:rPr>
        <w:t>I. CÔNG TÁC TRIỂN KHAI THỰC HIỆN NQLT SỐ 403</w:t>
      </w:r>
    </w:p>
    <w:p w:rsidR="00876C0F" w:rsidRPr="00934B2E" w:rsidRDefault="007E63E5" w:rsidP="00934B2E">
      <w:pPr>
        <w:spacing w:before="60" w:after="120" w:line="240" w:lineRule="auto"/>
        <w:ind w:firstLine="567"/>
        <w:jc w:val="both"/>
        <w:rPr>
          <w:b/>
          <w:bCs/>
        </w:rPr>
      </w:pPr>
      <w:r w:rsidRPr="00934B2E">
        <w:rPr>
          <w:b/>
          <w:bCs/>
        </w:rPr>
        <w:t xml:space="preserve">1. Công tác lãnh đạo, chỉ đạo, hướng dẫn triển khai, thực hiện </w:t>
      </w:r>
      <w:r w:rsidR="00876C0F" w:rsidRPr="00934B2E">
        <w:rPr>
          <w:b/>
        </w:rPr>
        <w:t>NQLT 403</w:t>
      </w:r>
    </w:p>
    <w:p w:rsidR="00BA54A4" w:rsidRDefault="006274D5" w:rsidP="006274D5">
      <w:pPr>
        <w:spacing w:before="60" w:after="120" w:line="240" w:lineRule="auto"/>
        <w:ind w:firstLine="567"/>
        <w:jc w:val="both"/>
        <w:rPr>
          <w:rFonts w:eastAsia="Calibri"/>
          <w:color w:val="000000"/>
        </w:rPr>
      </w:pPr>
      <w:r>
        <w:rPr>
          <w:rFonts w:eastAsia="Calibri"/>
          <w:color w:val="000000"/>
        </w:rPr>
        <w:t xml:space="preserve">Để triển khai thực hiện NQLT 403 đạt hiệu quả, </w:t>
      </w:r>
      <w:r w:rsidR="00C82C3C">
        <w:rPr>
          <w:rFonts w:eastAsia="Calibri"/>
          <w:color w:val="000000"/>
        </w:rPr>
        <w:t>tháng 8/</w:t>
      </w:r>
      <w:r w:rsidR="00963F47">
        <w:rPr>
          <w:rFonts w:eastAsia="Calibri"/>
          <w:color w:val="000000"/>
        </w:rPr>
        <w:t xml:space="preserve">2018 </w:t>
      </w:r>
      <w:r w:rsidR="0091374A">
        <w:rPr>
          <w:rFonts w:eastAsia="Calibri"/>
          <w:color w:val="000000"/>
        </w:rPr>
        <w:t>Huyện ủy</w:t>
      </w:r>
      <w:r w:rsidR="004D147E" w:rsidRPr="00934B2E">
        <w:rPr>
          <w:rFonts w:eastAsia="Calibri"/>
          <w:color w:val="000000"/>
        </w:rPr>
        <w:t xml:space="preserve"> đã </w:t>
      </w:r>
      <w:r>
        <w:rPr>
          <w:rFonts w:eastAsia="Calibri"/>
          <w:color w:val="000000"/>
        </w:rPr>
        <w:t>tổ chức hội nghị quán triệt</w:t>
      </w:r>
      <w:r w:rsidR="004D147E" w:rsidRPr="00934B2E">
        <w:rPr>
          <w:rFonts w:eastAsia="Calibri"/>
          <w:color w:val="000000"/>
        </w:rPr>
        <w:t xml:space="preserve"> </w:t>
      </w:r>
      <w:r>
        <w:rPr>
          <w:rFonts w:eastAsia="Calibri"/>
          <w:color w:val="000000"/>
        </w:rPr>
        <w:t xml:space="preserve">NQLT 403 </w:t>
      </w:r>
      <w:r w:rsidR="008F7364">
        <w:rPr>
          <w:rFonts w:eastAsia="Calibri"/>
          <w:color w:val="000000"/>
        </w:rPr>
        <w:t>và một số văn bản liên quan</w:t>
      </w:r>
      <w:r w:rsidR="00A26228">
        <w:rPr>
          <w:rStyle w:val="FootnoteReference"/>
          <w:rFonts w:eastAsia="Calibri"/>
          <w:color w:val="000000"/>
        </w:rPr>
        <w:footnoteReference w:id="2"/>
      </w:r>
      <w:r w:rsidR="008F7364">
        <w:rPr>
          <w:rFonts w:eastAsia="Calibri"/>
          <w:color w:val="000000"/>
        </w:rPr>
        <w:t xml:space="preserve"> </w:t>
      </w:r>
      <w:r>
        <w:rPr>
          <w:rFonts w:eastAsia="Calibri"/>
          <w:color w:val="000000"/>
        </w:rPr>
        <w:t>đến toàn thể cán bộ, đảng viên trên địa bàn huyện, t</w:t>
      </w:r>
      <w:r w:rsidRPr="006274D5">
        <w:rPr>
          <w:rFonts w:eastAsia="Calibri"/>
          <w:color w:val="000000"/>
        </w:rPr>
        <w:t>ại hội nghị các đại biểu đã được nghe truyền đạt các nội dung chính của Nghị quyết liên tịch số 403/2017/NQLT giữa Ủy ban Thường vụ Quốc hội Chính phủ và Đoàn Chủ tịch UBTW MTTQ Việt Nam về quy định chi tiết các hình thức giám sát, phản biện xã hội của Mặt trận Tổ quốc Việt Nam. Thông qua đó giúp các đại biể</w:t>
      </w:r>
      <w:r>
        <w:rPr>
          <w:rFonts w:eastAsia="Calibri"/>
          <w:color w:val="000000"/>
        </w:rPr>
        <w:t>u nắ</w:t>
      </w:r>
      <w:r w:rsidRPr="006274D5">
        <w:rPr>
          <w:rFonts w:eastAsia="Calibri"/>
          <w:color w:val="000000"/>
        </w:rPr>
        <w:t xml:space="preserve">m rõ hơn quy định về công tác giám sát, phản biện xã hội của MTTQ để tiếp tục triển khai thực hiện ở địa phương đơn vị mình đưa </w:t>
      </w:r>
      <w:r>
        <w:rPr>
          <w:rFonts w:eastAsia="Calibri"/>
          <w:color w:val="000000"/>
        </w:rPr>
        <w:t>NQLT</w:t>
      </w:r>
      <w:r w:rsidRPr="006274D5">
        <w:rPr>
          <w:rFonts w:eastAsia="Calibri"/>
          <w:color w:val="000000"/>
        </w:rPr>
        <w:t xml:space="preserve"> số 403 vào thực tiễn cuộc sống góp phần xây dựng tổ chức Đảng, Chính quyền trong sạch vững mạnh</w:t>
      </w:r>
      <w:r w:rsidR="00E47123">
        <w:rPr>
          <w:rFonts w:eastAsia="Calibri"/>
          <w:color w:val="000000"/>
        </w:rPr>
        <w:t>.</w:t>
      </w:r>
      <w:r w:rsidR="002410D8">
        <w:rPr>
          <w:rFonts w:eastAsia="Calibri"/>
          <w:color w:val="000000"/>
        </w:rPr>
        <w:t xml:space="preserve"> </w:t>
      </w:r>
    </w:p>
    <w:p w:rsidR="00BA54A4" w:rsidRDefault="00BA54A4" w:rsidP="00BA54A4">
      <w:pPr>
        <w:spacing w:before="60" w:after="120" w:line="240" w:lineRule="auto"/>
        <w:ind w:firstLine="567"/>
        <w:jc w:val="both"/>
        <w:rPr>
          <w:rFonts w:eastAsia="Calibri"/>
          <w:color w:val="000000"/>
          <w:spacing w:val="2"/>
        </w:rPr>
      </w:pPr>
      <w:r>
        <w:rPr>
          <w:rFonts w:eastAsia="Calibri"/>
          <w:color w:val="000000"/>
        </w:rPr>
        <w:t>Huyện ủy cũng đã ban hành văn bản c</w:t>
      </w:r>
      <w:r w:rsidR="00FE1C3B" w:rsidRPr="00934B2E">
        <w:rPr>
          <w:rFonts w:eastAsia="Calibri"/>
          <w:color w:val="000000"/>
        </w:rPr>
        <w:t>hỉ đạo</w:t>
      </w:r>
      <w:r w:rsidR="00FE1C3B">
        <w:rPr>
          <w:rFonts w:eastAsia="Calibri"/>
          <w:color w:val="000000"/>
        </w:rPr>
        <w:t xml:space="preserve"> MTTQ các cấp trong huyện </w:t>
      </w:r>
      <w:r w:rsidRPr="00BA54A4">
        <w:rPr>
          <w:rFonts w:eastAsia="Calibri"/>
          <w:color w:val="000000"/>
        </w:rPr>
        <w:t xml:space="preserve">căn cứ vào nội dung Nghị quyết liên tịch 403 để tổ chức thực hiện tốt </w:t>
      </w:r>
      <w:r w:rsidR="000D397E" w:rsidRPr="00BA54A4">
        <w:rPr>
          <w:rFonts w:eastAsia="Calibri"/>
          <w:color w:val="000000"/>
        </w:rPr>
        <w:t>vai trò</w:t>
      </w:r>
      <w:r w:rsidR="000D397E">
        <w:rPr>
          <w:rFonts w:eastAsia="Calibri"/>
          <w:color w:val="000000"/>
        </w:rPr>
        <w:t>,</w:t>
      </w:r>
      <w:r w:rsidR="000D397E" w:rsidRPr="00BA54A4">
        <w:rPr>
          <w:rFonts w:eastAsia="Calibri"/>
          <w:color w:val="000000"/>
        </w:rPr>
        <w:t xml:space="preserve"> </w:t>
      </w:r>
      <w:r w:rsidRPr="00BA54A4">
        <w:rPr>
          <w:rFonts w:eastAsia="Calibri"/>
          <w:color w:val="000000"/>
        </w:rPr>
        <w:t>chứ</w:t>
      </w:r>
      <w:r w:rsidR="000D397E">
        <w:rPr>
          <w:rFonts w:eastAsia="Calibri"/>
          <w:color w:val="000000"/>
        </w:rPr>
        <w:t xml:space="preserve">c năng, nhiệm vụ của mình trong công tác </w:t>
      </w:r>
      <w:r w:rsidRPr="00BA54A4">
        <w:rPr>
          <w:rFonts w:eastAsia="Calibri"/>
          <w:color w:val="000000"/>
        </w:rPr>
        <w:t>giám sát và phản biện xã hộ</w:t>
      </w:r>
      <w:r>
        <w:rPr>
          <w:rFonts w:eastAsia="Calibri"/>
          <w:color w:val="000000"/>
        </w:rPr>
        <w:t xml:space="preserve">i; </w:t>
      </w:r>
      <w:r w:rsidRPr="00BA54A4">
        <w:rPr>
          <w:rFonts w:eastAsia="Calibri"/>
          <w:color w:val="000000"/>
        </w:rPr>
        <w:t xml:space="preserve">bám sát các nội </w:t>
      </w:r>
      <w:r>
        <w:rPr>
          <w:rFonts w:eastAsia="Calibri"/>
          <w:color w:val="000000"/>
          <w:spacing w:val="2"/>
        </w:rPr>
        <w:t xml:space="preserve">dung của Nghị quyết </w:t>
      </w:r>
      <w:r w:rsidRPr="00934B2E">
        <w:rPr>
          <w:rFonts w:eastAsia="Calibri"/>
          <w:color w:val="000000"/>
          <w:spacing w:val="2"/>
          <w:lang w:val="vi-VN"/>
        </w:rPr>
        <w:t>để</w:t>
      </w:r>
      <w:r w:rsidRPr="00934B2E">
        <w:rPr>
          <w:rFonts w:eastAsia="Calibri"/>
          <w:color w:val="000000"/>
          <w:spacing w:val="2"/>
        </w:rPr>
        <w:t xml:space="preserve"> hiệp thương thống nhất xây dựng </w:t>
      </w:r>
      <w:r>
        <w:rPr>
          <w:rFonts w:eastAsia="Calibri"/>
          <w:color w:val="000000"/>
          <w:spacing w:val="2"/>
        </w:rPr>
        <w:t xml:space="preserve">chương trình, </w:t>
      </w:r>
      <w:r w:rsidRPr="00934B2E">
        <w:rPr>
          <w:rFonts w:eastAsia="Calibri"/>
          <w:color w:val="000000"/>
          <w:spacing w:val="2"/>
        </w:rPr>
        <w:t xml:space="preserve">kế </w:t>
      </w:r>
      <w:r w:rsidRPr="00934B2E">
        <w:rPr>
          <w:rFonts w:eastAsia="Calibri"/>
          <w:color w:val="000000"/>
          <w:spacing w:val="2"/>
        </w:rPr>
        <w:lastRenderedPageBreak/>
        <w:t>hoạch giám sát, phản biện xã hội</w:t>
      </w:r>
      <w:r>
        <w:rPr>
          <w:rFonts w:eastAsia="Calibri"/>
          <w:color w:val="000000"/>
          <w:spacing w:val="2"/>
        </w:rPr>
        <w:t xml:space="preserve">. </w:t>
      </w:r>
      <w:r w:rsidRPr="00934B2E">
        <w:rPr>
          <w:rFonts w:eastAsia="Calibri"/>
          <w:color w:val="000000"/>
        </w:rPr>
        <w:t>C</w:t>
      </w:r>
      <w:r>
        <w:rPr>
          <w:rFonts w:eastAsia="Calibri"/>
          <w:color w:val="000000"/>
        </w:rPr>
        <w:t>hỉ đạo c</w:t>
      </w:r>
      <w:r w:rsidRPr="00934B2E">
        <w:rPr>
          <w:rFonts w:eastAsia="Calibri"/>
          <w:color w:val="000000"/>
        </w:rPr>
        <w:t>hính quyền các cấp</w:t>
      </w:r>
      <w:r>
        <w:rPr>
          <w:rFonts w:eastAsia="Calibri"/>
          <w:color w:val="000000"/>
        </w:rPr>
        <w:t xml:space="preserve"> và </w:t>
      </w:r>
      <w:r w:rsidRPr="00934B2E">
        <w:rPr>
          <w:rFonts w:eastAsia="Calibri"/>
          <w:color w:val="000000"/>
        </w:rPr>
        <w:t xml:space="preserve">các phòng, ban, ngành, địa phương phối hợp chặt chẽ với MTTQ và các </w:t>
      </w:r>
      <w:r>
        <w:rPr>
          <w:rFonts w:eastAsia="Calibri"/>
          <w:color w:val="000000"/>
        </w:rPr>
        <w:t>tổ chức</w:t>
      </w:r>
      <w:r w:rsidRPr="00934B2E">
        <w:rPr>
          <w:rFonts w:eastAsia="Calibri"/>
          <w:color w:val="000000"/>
        </w:rPr>
        <w:t xml:space="preserve"> chính trị - xã hội trong xây dựng kế hoạch giám sát, phản biện xã hội hằng năm</w:t>
      </w:r>
      <w:r w:rsidR="00B710F5">
        <w:rPr>
          <w:rFonts w:eastAsia="Calibri"/>
          <w:color w:val="000000"/>
          <w:spacing w:val="2"/>
        </w:rPr>
        <w:t>.</w:t>
      </w:r>
    </w:p>
    <w:p w:rsidR="00BA54A4" w:rsidRDefault="0025422B" w:rsidP="00BA54A4">
      <w:pPr>
        <w:spacing w:before="60" w:after="120" w:line="240" w:lineRule="auto"/>
        <w:ind w:firstLine="567"/>
        <w:jc w:val="both"/>
        <w:rPr>
          <w:rFonts w:eastAsia="Calibri"/>
          <w:color w:val="000000"/>
        </w:rPr>
      </w:pPr>
      <w:r>
        <w:rPr>
          <w:rFonts w:eastAsia="Calibri"/>
          <w:color w:val="000000"/>
        </w:rPr>
        <w:t>Ban Thường trực Ủy ban MTTQ Việt Nam huyện</w:t>
      </w:r>
      <w:r w:rsidR="000D397E">
        <w:rPr>
          <w:rFonts w:eastAsia="Calibri"/>
          <w:color w:val="000000"/>
        </w:rPr>
        <w:t xml:space="preserve"> đã căn cứ vào các nội dung của Nghị quyết </w:t>
      </w:r>
      <w:r w:rsidR="00B710F5">
        <w:rPr>
          <w:rFonts w:eastAsia="Calibri"/>
          <w:color w:val="000000"/>
        </w:rPr>
        <w:t xml:space="preserve">NQLT 403 </w:t>
      </w:r>
      <w:r w:rsidR="000D397E">
        <w:rPr>
          <w:rFonts w:eastAsia="Calibri"/>
          <w:color w:val="000000"/>
        </w:rPr>
        <w:t xml:space="preserve">để hiệp thương với các tổ chức thành viên, </w:t>
      </w:r>
      <w:r w:rsidR="00B710F5">
        <w:rPr>
          <w:rFonts w:eastAsia="Calibri"/>
          <w:color w:val="000000"/>
        </w:rPr>
        <w:t xml:space="preserve">trên cơ sở </w:t>
      </w:r>
      <w:r w:rsidR="000D397E">
        <w:rPr>
          <w:rFonts w:eastAsia="Calibri"/>
          <w:color w:val="000000"/>
        </w:rPr>
        <w:t xml:space="preserve">trao đổi thống nhất với Thường trực HĐND, UBND và báo cáo cấp ủy cùng cấp để xây dựng kế hoạch </w:t>
      </w:r>
      <w:r w:rsidR="00B710F5">
        <w:rPr>
          <w:rFonts w:eastAsia="Calibri"/>
          <w:color w:val="000000"/>
        </w:rPr>
        <w:t xml:space="preserve">giám sát, phản biện xã hội. </w:t>
      </w:r>
      <w:r w:rsidR="00575E22">
        <w:rPr>
          <w:rFonts w:eastAsia="Calibri"/>
          <w:color w:val="000000"/>
        </w:rPr>
        <w:t xml:space="preserve">Hướng dẫn Ban Thường trực Ủy ban MTTQ Việt Nam các xã, thị trấn bám sát vào các nội dung của NQLT 403 để triển khai thực hiện tốt công tác giám sát, phản biện xã hội trên địa bàn; </w:t>
      </w:r>
      <w:r w:rsidR="00575E22">
        <w:rPr>
          <w:rFonts w:eastAsia="Calibri"/>
          <w:color w:val="000000"/>
          <w:spacing w:val="2"/>
        </w:rPr>
        <w:t xml:space="preserve">trong đó cần tập trung </w:t>
      </w:r>
      <w:r w:rsidR="00575E22" w:rsidRPr="00BA54A4">
        <w:rPr>
          <w:rFonts w:eastAsia="Calibri"/>
          <w:color w:val="000000"/>
        </w:rPr>
        <w:t xml:space="preserve">giám sát </w:t>
      </w:r>
      <w:r w:rsidR="00575E22">
        <w:rPr>
          <w:rFonts w:eastAsia="Calibri"/>
          <w:color w:val="000000"/>
        </w:rPr>
        <w:t xml:space="preserve">tốt các </w:t>
      </w:r>
      <w:r w:rsidR="00575E22" w:rsidRPr="00BA54A4">
        <w:rPr>
          <w:rFonts w:eastAsia="Calibri"/>
          <w:color w:val="000000"/>
        </w:rPr>
        <w:t>hoạt động của đại biểu dân cử, giám sát các công trình xây dựng, đất đai ở khu dân cư, các loại quỹ vận động, đóng góp của nhân dân</w:t>
      </w:r>
      <w:r w:rsidR="000E0F79">
        <w:rPr>
          <w:rFonts w:eastAsia="Calibri"/>
          <w:color w:val="000000"/>
        </w:rPr>
        <w:t>.</w:t>
      </w:r>
    </w:p>
    <w:p w:rsidR="007E63E5" w:rsidRPr="00934B2E" w:rsidRDefault="007E63E5" w:rsidP="00934B2E">
      <w:pPr>
        <w:spacing w:before="60" w:after="120" w:line="240" w:lineRule="auto"/>
        <w:ind w:firstLine="567"/>
        <w:jc w:val="both"/>
        <w:rPr>
          <w:b/>
        </w:rPr>
      </w:pPr>
      <w:r w:rsidRPr="00934B2E">
        <w:rPr>
          <w:b/>
          <w:bCs/>
        </w:rPr>
        <w:t>2. Công tác tuyên truyền, phổ biến NQLT 403 đến</w:t>
      </w:r>
      <w:r w:rsidRPr="00934B2E">
        <w:rPr>
          <w:b/>
        </w:rPr>
        <w:t xml:space="preserve"> </w:t>
      </w:r>
      <w:r w:rsidR="00876C0F" w:rsidRPr="00934B2E">
        <w:rPr>
          <w:b/>
        </w:rPr>
        <w:t>N</w:t>
      </w:r>
      <w:r w:rsidRPr="00934B2E">
        <w:rPr>
          <w:b/>
        </w:rPr>
        <w:t>hân dân, cán bộ, đảng viên, công chức, viên chức và các tổ chức thành viên của Mặt trận</w:t>
      </w:r>
    </w:p>
    <w:p w:rsidR="00ED6E53" w:rsidRPr="003E42E1" w:rsidRDefault="008B443D" w:rsidP="00934B2E">
      <w:pPr>
        <w:spacing w:before="60" w:after="120" w:line="240" w:lineRule="auto"/>
        <w:ind w:firstLine="567"/>
        <w:jc w:val="both"/>
        <w:rPr>
          <w:rFonts w:eastAsia="Calibri"/>
          <w:color w:val="000000"/>
        </w:rPr>
      </w:pPr>
      <w:r w:rsidRPr="00934B2E">
        <w:rPr>
          <w:rFonts w:eastAsia="Calibri"/>
          <w:color w:val="000000"/>
          <w:lang w:val="vi-VN"/>
        </w:rPr>
        <w:t xml:space="preserve">Ủy ban MTTQ </w:t>
      </w:r>
      <w:r w:rsidRPr="00934B2E">
        <w:rPr>
          <w:rFonts w:eastAsia="Calibri"/>
          <w:color w:val="000000"/>
        </w:rPr>
        <w:t xml:space="preserve">Việt Nam </w:t>
      </w:r>
      <w:r w:rsidRPr="00934B2E">
        <w:rPr>
          <w:rFonts w:eastAsia="Calibri"/>
          <w:color w:val="000000"/>
          <w:lang w:val="vi-VN"/>
        </w:rPr>
        <w:t>các cấp</w:t>
      </w:r>
      <w:r w:rsidRPr="00934B2E">
        <w:rPr>
          <w:rFonts w:eastAsia="Calibri"/>
          <w:color w:val="000000"/>
        </w:rPr>
        <w:t xml:space="preserve"> </w:t>
      </w:r>
      <w:r w:rsidR="003E42E1">
        <w:rPr>
          <w:rFonts w:eastAsia="Calibri"/>
          <w:color w:val="000000"/>
        </w:rPr>
        <w:t xml:space="preserve">trong huyện </w:t>
      </w:r>
      <w:r w:rsidRPr="00934B2E">
        <w:rPr>
          <w:rFonts w:eastAsia="Calibri"/>
          <w:color w:val="000000"/>
        </w:rPr>
        <w:t xml:space="preserve">và </w:t>
      </w:r>
      <w:r w:rsidRPr="00934B2E">
        <w:rPr>
          <w:rFonts w:eastAsia="Calibri"/>
          <w:color w:val="000000"/>
          <w:lang w:val="vi-VN"/>
        </w:rPr>
        <w:t>các tổ chức chính trị - xã hội</w:t>
      </w:r>
      <w:r w:rsidRPr="00934B2E">
        <w:rPr>
          <w:rFonts w:eastAsia="Calibri"/>
          <w:color w:val="000000"/>
        </w:rPr>
        <w:t xml:space="preserve"> đã </w:t>
      </w:r>
      <w:r w:rsidRPr="00934B2E">
        <w:rPr>
          <w:rFonts w:eastAsia="Calibri"/>
          <w:color w:val="000000"/>
          <w:lang w:val="vi-VN"/>
        </w:rPr>
        <w:t xml:space="preserve">tăng cường </w:t>
      </w:r>
      <w:r w:rsidRPr="00934B2E">
        <w:rPr>
          <w:rFonts w:eastAsia="Calibri"/>
          <w:color w:val="000000"/>
        </w:rPr>
        <w:t xml:space="preserve">tuyên truyền, </w:t>
      </w:r>
      <w:r w:rsidRPr="00934B2E">
        <w:rPr>
          <w:rFonts w:eastAsia="Calibri"/>
          <w:color w:val="000000"/>
          <w:lang w:val="vi-VN"/>
        </w:rPr>
        <w:t>phổ biến, quán triệt, triển khai thực hiện nghiêm túc các nội dung của Nghị quyết</w:t>
      </w:r>
      <w:r w:rsidR="003E42E1">
        <w:rPr>
          <w:rFonts w:eastAsia="Calibri"/>
          <w:color w:val="000000"/>
        </w:rPr>
        <w:t xml:space="preserve"> </w:t>
      </w:r>
      <w:r w:rsidR="00E47E2A">
        <w:rPr>
          <w:rFonts w:eastAsia="Calibri"/>
          <w:color w:val="000000"/>
        </w:rPr>
        <w:t xml:space="preserve">liên tịch 403 </w:t>
      </w:r>
      <w:r w:rsidR="003E42E1">
        <w:rPr>
          <w:rFonts w:eastAsia="Calibri"/>
          <w:color w:val="000000"/>
        </w:rPr>
        <w:t xml:space="preserve">đến toàn thể cán bộ, hội viên, đoàn viên và Nhân dân; </w:t>
      </w:r>
      <w:r w:rsidR="00E47E2A">
        <w:rPr>
          <w:rFonts w:eastAsia="Calibri"/>
          <w:color w:val="000000"/>
        </w:rPr>
        <w:t>t</w:t>
      </w:r>
      <w:r w:rsidR="003E42E1">
        <w:rPr>
          <w:rFonts w:eastAsia="Calibri"/>
          <w:color w:val="000000"/>
        </w:rPr>
        <w:t>rong 5 năm qua, Huyện ủy đã tổ chức 01 hội nghị quán triệt NQLT 403</w:t>
      </w:r>
      <w:r w:rsidR="007B4D6B">
        <w:rPr>
          <w:rFonts w:eastAsia="Calibri"/>
          <w:color w:val="000000"/>
        </w:rPr>
        <w:t xml:space="preserve"> cho đội ngũ cán bộ chủ chốt cấp huyện với trên 120 người tham gia; 03 hội nghị quán triệt đến toàn thể cán bộ, đảng viên trên địa bàn huyện với trên 720 người tham gia</w:t>
      </w:r>
      <w:r w:rsidR="003E42E1">
        <w:rPr>
          <w:rFonts w:eastAsia="Calibri"/>
          <w:color w:val="000000"/>
        </w:rPr>
        <w:t xml:space="preserve">; MTTQ các cấp và </w:t>
      </w:r>
      <w:r w:rsidR="003E42E1" w:rsidRPr="00934B2E">
        <w:rPr>
          <w:rFonts w:eastAsia="Calibri"/>
          <w:color w:val="000000"/>
          <w:lang w:val="vi-VN"/>
        </w:rPr>
        <w:t>các tổ chức chính trị - xã hội</w:t>
      </w:r>
      <w:r w:rsidR="003E42E1" w:rsidRPr="00934B2E">
        <w:rPr>
          <w:rFonts w:eastAsia="Calibri"/>
          <w:color w:val="000000"/>
        </w:rPr>
        <w:t xml:space="preserve"> </w:t>
      </w:r>
      <w:r w:rsidR="00145DE3">
        <w:rPr>
          <w:rFonts w:eastAsia="Calibri"/>
          <w:color w:val="000000"/>
        </w:rPr>
        <w:t xml:space="preserve">trong huyện </w:t>
      </w:r>
      <w:r w:rsidR="003E42E1">
        <w:rPr>
          <w:rFonts w:eastAsia="Calibri"/>
          <w:color w:val="000000"/>
        </w:rPr>
        <w:t xml:space="preserve">đã tổ chức tuyên truyền, quán triệt được 25 </w:t>
      </w:r>
      <w:r w:rsidR="00EA650C">
        <w:rPr>
          <w:rFonts w:eastAsia="Calibri"/>
          <w:color w:val="000000"/>
        </w:rPr>
        <w:t>buổi với trên 5.300 lượt người tham gia.</w:t>
      </w:r>
    </w:p>
    <w:p w:rsidR="00A86EDF" w:rsidRPr="00145DE3" w:rsidRDefault="00E47E2A" w:rsidP="00934B2E">
      <w:pPr>
        <w:spacing w:before="60" w:after="120" w:line="240" w:lineRule="auto"/>
        <w:ind w:firstLine="567"/>
        <w:jc w:val="both"/>
        <w:rPr>
          <w:rFonts w:eastAsia="Calibri"/>
          <w:color w:val="000000"/>
        </w:rPr>
      </w:pPr>
      <w:r>
        <w:rPr>
          <w:rFonts w:eastAsia="Calibri"/>
          <w:color w:val="000000"/>
        </w:rPr>
        <w:t xml:space="preserve">Ngoài ra còn tuyên truyền bằng nhiều hình thức khác </w:t>
      </w:r>
      <w:r w:rsidR="003E42E1">
        <w:rPr>
          <w:rFonts w:eastAsia="Calibri"/>
          <w:color w:val="000000"/>
        </w:rPr>
        <w:t>như</w:t>
      </w:r>
      <w:r w:rsidR="008B443D" w:rsidRPr="00934B2E">
        <w:rPr>
          <w:rFonts w:eastAsia="Calibri"/>
          <w:color w:val="000000"/>
        </w:rPr>
        <w:t xml:space="preserve">: </w:t>
      </w:r>
      <w:r w:rsidR="00A86EDF" w:rsidRPr="00934B2E">
        <w:rPr>
          <w:rFonts w:eastAsia="Calibri"/>
          <w:color w:val="000000"/>
          <w:lang w:val="vi-VN"/>
        </w:rPr>
        <w:t xml:space="preserve">Tuyên truyền trên trang thông tin điện tử của các </w:t>
      </w:r>
      <w:r w:rsidR="008B443D" w:rsidRPr="00934B2E">
        <w:rPr>
          <w:rFonts w:eastAsia="Calibri"/>
          <w:color w:val="000000"/>
        </w:rPr>
        <w:t>cơ quan,</w:t>
      </w:r>
      <w:r w:rsidR="00A86EDF" w:rsidRPr="00934B2E">
        <w:rPr>
          <w:rFonts w:eastAsia="Calibri"/>
          <w:color w:val="000000"/>
          <w:lang w:val="vi-VN"/>
        </w:rPr>
        <w:t xml:space="preserve"> ban, ngành, địa phương, </w:t>
      </w:r>
      <w:r w:rsidR="008B443D" w:rsidRPr="00934B2E">
        <w:rPr>
          <w:rFonts w:eastAsia="Calibri"/>
          <w:color w:val="000000"/>
        </w:rPr>
        <w:t xml:space="preserve">của Ủy ban MTTQ Việt </w:t>
      </w:r>
      <w:r w:rsidR="00BA2407" w:rsidRPr="00934B2E">
        <w:rPr>
          <w:rFonts w:eastAsia="Calibri"/>
          <w:color w:val="000000"/>
        </w:rPr>
        <w:t>N</w:t>
      </w:r>
      <w:r w:rsidR="008B443D" w:rsidRPr="00934B2E">
        <w:rPr>
          <w:rFonts w:eastAsia="Calibri"/>
          <w:color w:val="000000"/>
        </w:rPr>
        <w:t>am huyện</w:t>
      </w:r>
      <w:r w:rsidR="00A86EDF" w:rsidRPr="00934B2E">
        <w:rPr>
          <w:rFonts w:eastAsia="Calibri"/>
          <w:color w:val="000000"/>
          <w:lang w:val="vi-VN"/>
        </w:rPr>
        <w:t xml:space="preserve"> và trên Internet, mạng xã hội: Facebook, Zalo, Youtube...</w:t>
      </w:r>
      <w:r w:rsidR="00BA2407" w:rsidRPr="00934B2E">
        <w:rPr>
          <w:rFonts w:eastAsia="Calibri"/>
          <w:color w:val="000000"/>
        </w:rPr>
        <w:t>; t</w:t>
      </w:r>
      <w:r w:rsidR="00A86EDF" w:rsidRPr="00934B2E">
        <w:rPr>
          <w:rFonts w:eastAsia="Calibri"/>
          <w:color w:val="000000"/>
          <w:lang w:val="vi-VN"/>
        </w:rPr>
        <w:t xml:space="preserve">uyên truyền thông qua </w:t>
      </w:r>
      <w:r w:rsidR="00BA2407" w:rsidRPr="00934B2E">
        <w:rPr>
          <w:rFonts w:eastAsia="Calibri"/>
          <w:color w:val="000000"/>
          <w:lang w:val="vi-VN"/>
        </w:rPr>
        <w:t>sinh hoạt chi bộ, hệ thống thông tin cơ sở như loa phát thanh, đội truyền thông lưu động, báo cáo viên, tuyên truyền viên cơ sở…</w:t>
      </w:r>
      <w:r w:rsidR="00BA2407" w:rsidRPr="00934B2E">
        <w:rPr>
          <w:rFonts w:eastAsia="Calibri"/>
          <w:color w:val="000000"/>
        </w:rPr>
        <w:t xml:space="preserve"> </w:t>
      </w:r>
    </w:p>
    <w:p w:rsidR="007E63E5" w:rsidRPr="00934B2E" w:rsidRDefault="007E63E5" w:rsidP="00934B2E">
      <w:pPr>
        <w:spacing w:before="60" w:after="120" w:line="240" w:lineRule="auto"/>
        <w:ind w:firstLine="567"/>
        <w:jc w:val="both"/>
        <w:rPr>
          <w:b/>
        </w:rPr>
      </w:pPr>
      <w:r w:rsidRPr="00934B2E">
        <w:rPr>
          <w:b/>
        </w:rPr>
        <w:t xml:space="preserve">3. Công tác phối hợp giữa Ủy ban MTTQ Việt Nam cấp huyện, cấp xã với </w:t>
      </w:r>
      <w:r w:rsidR="00876C0F" w:rsidRPr="00934B2E">
        <w:rPr>
          <w:b/>
        </w:rPr>
        <w:t>HĐND</w:t>
      </w:r>
      <w:r w:rsidRPr="00934B2E">
        <w:rPr>
          <w:b/>
        </w:rPr>
        <w:t xml:space="preserve"> và </w:t>
      </w:r>
      <w:r w:rsidR="00876C0F" w:rsidRPr="00934B2E">
        <w:rPr>
          <w:b/>
        </w:rPr>
        <w:t>UBND</w:t>
      </w:r>
      <w:r w:rsidRPr="00934B2E">
        <w:rPr>
          <w:b/>
        </w:rPr>
        <w:t xml:space="preserve"> cùng cấp trong việc thực hiện NQLT số 403</w:t>
      </w:r>
    </w:p>
    <w:p w:rsidR="00E03FDE" w:rsidRPr="00E03FDE" w:rsidRDefault="00EB3C7A" w:rsidP="009A4B5D">
      <w:pPr>
        <w:spacing w:before="60" w:after="120" w:line="240" w:lineRule="auto"/>
        <w:ind w:firstLine="567"/>
        <w:jc w:val="both"/>
        <w:rPr>
          <w:rFonts w:eastAsia="Calibri"/>
          <w:color w:val="000000"/>
        </w:rPr>
      </w:pPr>
      <w:r w:rsidRPr="00934B2E">
        <w:rPr>
          <w:rFonts w:eastAsia="Calibri"/>
          <w:color w:val="000000"/>
          <w:lang w:val="vi-VN"/>
        </w:rPr>
        <w:t>Công tác phối hợp giữa Ủy ban MTTQ</w:t>
      </w:r>
      <w:r w:rsidR="00BA2407" w:rsidRPr="00934B2E">
        <w:rPr>
          <w:rFonts w:eastAsia="Calibri"/>
          <w:color w:val="000000"/>
        </w:rPr>
        <w:t xml:space="preserve"> Việt Nam</w:t>
      </w:r>
      <w:r w:rsidRPr="00934B2E">
        <w:rPr>
          <w:rFonts w:eastAsia="Calibri"/>
          <w:color w:val="000000"/>
          <w:lang w:val="vi-VN"/>
        </w:rPr>
        <w:t xml:space="preserve"> </w:t>
      </w:r>
      <w:r w:rsidR="00BA2407" w:rsidRPr="00934B2E">
        <w:rPr>
          <w:rFonts w:eastAsia="Calibri"/>
          <w:color w:val="000000"/>
        </w:rPr>
        <w:t>các cấp trong huyện</w:t>
      </w:r>
      <w:r w:rsidRPr="00934B2E">
        <w:rPr>
          <w:rFonts w:eastAsia="Calibri"/>
          <w:color w:val="000000"/>
          <w:lang w:val="vi-VN"/>
        </w:rPr>
        <w:t xml:space="preserve"> với Thường trực HĐND, </w:t>
      </w:r>
      <w:r w:rsidR="00BA2407" w:rsidRPr="00934B2E">
        <w:rPr>
          <w:rFonts w:eastAsia="Calibri"/>
          <w:color w:val="000000"/>
        </w:rPr>
        <w:t>UBND cùng cấp</w:t>
      </w:r>
      <w:r w:rsidRPr="00934B2E">
        <w:rPr>
          <w:rFonts w:eastAsia="Calibri"/>
          <w:color w:val="000000"/>
          <w:lang w:val="vi-VN"/>
        </w:rPr>
        <w:t xml:space="preserve"> trong việc thực hiện </w:t>
      </w:r>
      <w:r w:rsidR="00BA2407" w:rsidRPr="00934B2E">
        <w:rPr>
          <w:rFonts w:eastAsia="Calibri"/>
          <w:color w:val="000000"/>
        </w:rPr>
        <w:t>NQLT 403</w:t>
      </w:r>
      <w:r w:rsidRPr="00934B2E">
        <w:rPr>
          <w:rFonts w:eastAsia="Calibri"/>
          <w:color w:val="000000"/>
          <w:lang w:val="vi-VN"/>
        </w:rPr>
        <w:t xml:space="preserve"> </w:t>
      </w:r>
      <w:r w:rsidR="00E03FDE">
        <w:rPr>
          <w:rFonts w:eastAsia="Calibri"/>
          <w:color w:val="000000"/>
        </w:rPr>
        <w:t xml:space="preserve">trong 5 năm qua </w:t>
      </w:r>
      <w:r w:rsidR="00E03FDE" w:rsidRPr="00934B2E">
        <w:rPr>
          <w:rFonts w:eastAsia="Calibri"/>
          <w:color w:val="000000"/>
          <w:lang w:val="vi-VN"/>
        </w:rPr>
        <w:t xml:space="preserve">đã đạt được nhiều kết quả quan trọng, ngày càng khẳng định </w:t>
      </w:r>
      <w:r w:rsidR="00E03FDE" w:rsidRPr="00934B2E">
        <w:rPr>
          <w:rFonts w:eastAsia="Calibri"/>
          <w:color w:val="000000"/>
        </w:rPr>
        <w:t xml:space="preserve">vị trí, vai trò của </w:t>
      </w:r>
      <w:r w:rsidR="00E03FDE" w:rsidRPr="00934B2E">
        <w:rPr>
          <w:rFonts w:eastAsia="Calibri"/>
          <w:color w:val="000000"/>
          <w:lang w:val="vi-VN"/>
        </w:rPr>
        <w:t xml:space="preserve">MTTQ </w:t>
      </w:r>
      <w:r w:rsidR="00E03FDE" w:rsidRPr="00934B2E">
        <w:rPr>
          <w:rFonts w:eastAsia="Calibri"/>
          <w:color w:val="000000"/>
        </w:rPr>
        <w:t xml:space="preserve">Việt Nam </w:t>
      </w:r>
      <w:r w:rsidR="00E03FDE" w:rsidRPr="00934B2E">
        <w:rPr>
          <w:rFonts w:eastAsia="Calibri"/>
          <w:color w:val="000000"/>
          <w:lang w:val="vi-VN"/>
        </w:rPr>
        <w:t xml:space="preserve">thực sự là cơ sở chính trị của chính quyền </w:t>
      </w:r>
      <w:r w:rsidR="00E03FDE">
        <w:rPr>
          <w:rFonts w:eastAsia="Calibri"/>
          <w:color w:val="000000"/>
        </w:rPr>
        <w:t>N</w:t>
      </w:r>
      <w:r w:rsidR="00E03FDE" w:rsidRPr="00934B2E">
        <w:rPr>
          <w:rFonts w:eastAsia="Calibri"/>
          <w:color w:val="000000"/>
          <w:lang w:val="vi-VN"/>
        </w:rPr>
        <w:t xml:space="preserve">hân dân, đại diện cho quyền và lợi ích hợp pháp, chính đáng, nơi thể hiện ý chí, nguyện vọng của </w:t>
      </w:r>
      <w:r w:rsidR="00E03FDE" w:rsidRPr="00934B2E">
        <w:rPr>
          <w:rFonts w:eastAsia="Calibri"/>
          <w:color w:val="000000"/>
        </w:rPr>
        <w:t>N</w:t>
      </w:r>
      <w:r w:rsidR="00E03FDE" w:rsidRPr="00934B2E">
        <w:rPr>
          <w:rFonts w:eastAsia="Calibri"/>
          <w:color w:val="000000"/>
          <w:lang w:val="vi-VN"/>
        </w:rPr>
        <w:t>hân dân.</w:t>
      </w:r>
      <w:r w:rsidR="00E03FDE">
        <w:rPr>
          <w:rFonts w:eastAsia="Calibri"/>
          <w:color w:val="000000"/>
        </w:rPr>
        <w:t xml:space="preserve"> </w:t>
      </w:r>
    </w:p>
    <w:p w:rsidR="00A861CE" w:rsidRDefault="00A861CE" w:rsidP="00A861CE">
      <w:pPr>
        <w:spacing w:before="60" w:after="120" w:line="240" w:lineRule="auto"/>
        <w:ind w:firstLine="567"/>
        <w:jc w:val="both"/>
        <w:rPr>
          <w:rFonts w:eastAsia="Calibri"/>
          <w:color w:val="000000"/>
        </w:rPr>
      </w:pPr>
      <w:r>
        <w:rPr>
          <w:rFonts w:eastAsia="Calibri"/>
          <w:color w:val="000000"/>
        </w:rPr>
        <w:t>Để triển khai phối hợp thực hiện tốt</w:t>
      </w:r>
      <w:r w:rsidR="00E03FDE">
        <w:rPr>
          <w:rFonts w:eastAsia="Calibri"/>
          <w:color w:val="000000"/>
        </w:rPr>
        <w:t xml:space="preserve"> </w:t>
      </w:r>
      <w:r w:rsidR="002B1DCD">
        <w:rPr>
          <w:rFonts w:eastAsia="Calibri"/>
          <w:color w:val="000000"/>
        </w:rPr>
        <w:t>NQLT 403</w:t>
      </w:r>
      <w:r w:rsidR="00E03FDE">
        <w:rPr>
          <w:rFonts w:eastAsia="Calibri"/>
          <w:color w:val="000000"/>
        </w:rPr>
        <w:t xml:space="preserve">, </w:t>
      </w:r>
      <w:r w:rsidR="00E03FDE" w:rsidRPr="00934B2E">
        <w:rPr>
          <w:rFonts w:eastAsia="Calibri"/>
          <w:color w:val="000000"/>
        </w:rPr>
        <w:t xml:space="preserve">Ban Thường trực </w:t>
      </w:r>
      <w:r w:rsidR="00E03FDE" w:rsidRPr="00934B2E">
        <w:rPr>
          <w:rFonts w:eastAsia="Calibri"/>
          <w:color w:val="000000"/>
          <w:lang w:val="vi-VN"/>
        </w:rPr>
        <w:t>Ủy ban MTTQ</w:t>
      </w:r>
      <w:r w:rsidR="00E03FDE" w:rsidRPr="00934B2E">
        <w:rPr>
          <w:rFonts w:eastAsia="Calibri"/>
          <w:color w:val="000000"/>
        </w:rPr>
        <w:t xml:space="preserve"> Việt Nam</w:t>
      </w:r>
      <w:r w:rsidR="00E03FDE" w:rsidRPr="00934B2E">
        <w:rPr>
          <w:rFonts w:eastAsia="Calibri"/>
          <w:color w:val="000000"/>
          <w:lang w:val="vi-VN"/>
        </w:rPr>
        <w:t xml:space="preserve"> </w:t>
      </w:r>
      <w:r w:rsidR="00E03FDE" w:rsidRPr="00934B2E">
        <w:rPr>
          <w:rFonts w:eastAsia="Calibri"/>
          <w:color w:val="000000"/>
        </w:rPr>
        <w:t>huyện</w:t>
      </w:r>
      <w:r w:rsidR="00E03FDE" w:rsidRPr="00934B2E">
        <w:rPr>
          <w:rFonts w:eastAsia="Calibri"/>
          <w:color w:val="000000"/>
          <w:lang w:val="vi-VN"/>
        </w:rPr>
        <w:t xml:space="preserve"> đã chủ động</w:t>
      </w:r>
      <w:r w:rsidR="00E03FDE">
        <w:rPr>
          <w:rFonts w:eastAsia="Calibri"/>
          <w:color w:val="000000"/>
        </w:rPr>
        <w:t xml:space="preserve"> xin ý kiến của cấp ủy, phối hợp với </w:t>
      </w:r>
      <w:r w:rsidR="00E03FDE" w:rsidRPr="00934B2E">
        <w:rPr>
          <w:rFonts w:eastAsia="Calibri"/>
          <w:color w:val="000000"/>
          <w:lang w:val="vi-VN"/>
        </w:rPr>
        <w:t xml:space="preserve">Thường trực HĐND, </w:t>
      </w:r>
      <w:r w:rsidR="00E03FDE">
        <w:rPr>
          <w:rFonts w:eastAsia="Calibri"/>
          <w:color w:val="000000"/>
        </w:rPr>
        <w:t>UBND</w:t>
      </w:r>
      <w:r w:rsidR="00E03FDE" w:rsidRPr="00934B2E">
        <w:rPr>
          <w:rFonts w:eastAsia="Calibri"/>
          <w:color w:val="000000"/>
          <w:lang w:val="vi-VN"/>
        </w:rPr>
        <w:t xml:space="preserve"> xây dựng </w:t>
      </w:r>
      <w:r w:rsidR="00E42FBF">
        <w:rPr>
          <w:rFonts w:eastAsia="Calibri"/>
          <w:color w:val="000000"/>
        </w:rPr>
        <w:t>Q</w:t>
      </w:r>
      <w:r w:rsidR="00E03FDE">
        <w:rPr>
          <w:rFonts w:eastAsia="Calibri"/>
          <w:color w:val="000000"/>
        </w:rPr>
        <w:t>uy chế phối hợp</w:t>
      </w:r>
      <w:r>
        <w:rPr>
          <w:rFonts w:eastAsia="Calibri"/>
          <w:color w:val="000000"/>
        </w:rPr>
        <w:t xml:space="preserve"> </w:t>
      </w:r>
      <w:r w:rsidR="00E42FBF">
        <w:rPr>
          <w:rFonts w:eastAsia="Calibri"/>
          <w:color w:val="000000"/>
        </w:rPr>
        <w:t xml:space="preserve">số 04/QCPH-HĐND-UBND-UBMTTQ, ngày 01/7/2019 về phối hợp công tác </w:t>
      </w:r>
      <w:r>
        <w:rPr>
          <w:rFonts w:eastAsia="Calibri"/>
          <w:color w:val="000000"/>
        </w:rPr>
        <w:t xml:space="preserve">giữa </w:t>
      </w:r>
      <w:r w:rsidRPr="00934B2E">
        <w:rPr>
          <w:rFonts w:eastAsia="Calibri"/>
          <w:color w:val="000000"/>
          <w:lang w:val="vi-VN"/>
        </w:rPr>
        <w:t xml:space="preserve">Thường trực HĐND, </w:t>
      </w:r>
      <w:r>
        <w:rPr>
          <w:rFonts w:eastAsia="Calibri"/>
          <w:color w:val="000000"/>
        </w:rPr>
        <w:t>UBND</w:t>
      </w:r>
      <w:r w:rsidRPr="00934B2E">
        <w:rPr>
          <w:rFonts w:eastAsia="Calibri"/>
          <w:color w:val="000000"/>
          <w:lang w:val="vi-VN"/>
        </w:rPr>
        <w:t xml:space="preserve"> </w:t>
      </w:r>
      <w:r>
        <w:rPr>
          <w:rFonts w:eastAsia="Calibri"/>
          <w:color w:val="000000"/>
        </w:rPr>
        <w:t xml:space="preserve">với </w:t>
      </w:r>
      <w:r w:rsidRPr="00934B2E">
        <w:rPr>
          <w:rFonts w:eastAsia="Calibri"/>
          <w:color w:val="000000"/>
        </w:rPr>
        <w:t xml:space="preserve">Ban Thường trực </w:t>
      </w:r>
      <w:r w:rsidRPr="00934B2E">
        <w:rPr>
          <w:rFonts w:eastAsia="Calibri"/>
          <w:color w:val="000000"/>
          <w:lang w:val="vi-VN"/>
        </w:rPr>
        <w:t>Ủy ban MTTQ</w:t>
      </w:r>
      <w:r w:rsidRPr="00934B2E">
        <w:rPr>
          <w:rFonts w:eastAsia="Calibri"/>
          <w:color w:val="000000"/>
        </w:rPr>
        <w:t xml:space="preserve"> Việt Nam</w:t>
      </w:r>
      <w:r w:rsidRPr="00934B2E">
        <w:rPr>
          <w:rFonts w:eastAsia="Calibri"/>
          <w:color w:val="000000"/>
          <w:lang w:val="vi-VN"/>
        </w:rPr>
        <w:t xml:space="preserve"> </w:t>
      </w:r>
      <w:r w:rsidRPr="00934B2E">
        <w:rPr>
          <w:rFonts w:eastAsia="Calibri"/>
          <w:color w:val="000000"/>
        </w:rPr>
        <w:t>huyện</w:t>
      </w:r>
      <w:r w:rsidR="00E03FDE">
        <w:rPr>
          <w:rFonts w:eastAsia="Calibri"/>
          <w:color w:val="000000"/>
        </w:rPr>
        <w:t xml:space="preserve">. </w:t>
      </w:r>
      <w:r w:rsidR="003067A5">
        <w:rPr>
          <w:rFonts w:eastAsia="Calibri"/>
          <w:color w:val="000000"/>
        </w:rPr>
        <w:t xml:space="preserve">Hướng dẫn Ban Thường trực Ủy ban MTTQ Việt Nam các xã, thị trấn căn cứ vào văn bản của cấp trên và tình hinh thực tế ở địa phương để phối hợp triển khai thực hiện có hiệu quả NQLT </w:t>
      </w:r>
      <w:r w:rsidR="003067A5">
        <w:rPr>
          <w:rFonts w:eastAsia="Calibri"/>
          <w:color w:val="000000"/>
        </w:rPr>
        <w:lastRenderedPageBreak/>
        <w:t>403 và xây dựng quy chế phối hợp của cấp mình để thực hiện công tác giám sát, phản biện xã hội trên địa bàn.</w:t>
      </w:r>
      <w:r>
        <w:rPr>
          <w:rFonts w:eastAsia="Calibri"/>
          <w:color w:val="000000"/>
        </w:rPr>
        <w:t xml:space="preserve"> </w:t>
      </w:r>
    </w:p>
    <w:p w:rsidR="00296181" w:rsidRPr="00934B2E" w:rsidRDefault="00296181" w:rsidP="00934B2E">
      <w:pPr>
        <w:spacing w:before="60" w:after="120" w:line="240" w:lineRule="auto"/>
        <w:ind w:firstLine="567"/>
        <w:jc w:val="both"/>
        <w:rPr>
          <w:rFonts w:eastAsia="Calibri"/>
          <w:color w:val="000000"/>
        </w:rPr>
      </w:pPr>
      <w:r w:rsidRPr="00934B2E">
        <w:rPr>
          <w:rFonts w:eastAsia="Calibri"/>
          <w:color w:val="000000"/>
        </w:rPr>
        <w:t xml:space="preserve">Trong quá trình </w:t>
      </w:r>
      <w:r w:rsidR="00724B8B" w:rsidRPr="00934B2E">
        <w:rPr>
          <w:rFonts w:eastAsia="Calibri"/>
          <w:color w:val="000000"/>
        </w:rPr>
        <w:t xml:space="preserve">phối hợp </w:t>
      </w:r>
      <w:r w:rsidRPr="00934B2E">
        <w:rPr>
          <w:rFonts w:eastAsia="Calibri"/>
          <w:color w:val="000000"/>
        </w:rPr>
        <w:t>hoạt động đã nhận được sự quan tâm lãnh đạo, chỉ đạo của Huyện ủy, sự phối hợp của các ngành, các cấp trong huyệ</w:t>
      </w:r>
      <w:r w:rsidR="00AF72A3" w:rsidRPr="00934B2E">
        <w:rPr>
          <w:rFonts w:eastAsia="Calibri"/>
          <w:color w:val="000000"/>
        </w:rPr>
        <w:t>n;</w:t>
      </w:r>
      <w:r w:rsidRPr="00934B2E">
        <w:rPr>
          <w:rFonts w:eastAsia="Calibri"/>
          <w:color w:val="000000"/>
        </w:rPr>
        <w:t xml:space="preserve"> </w:t>
      </w:r>
      <w:r w:rsidR="00AF72A3" w:rsidRPr="00934B2E">
        <w:rPr>
          <w:rFonts w:eastAsia="Calibri"/>
          <w:color w:val="000000"/>
        </w:rPr>
        <w:t xml:space="preserve">các </w:t>
      </w:r>
      <w:r w:rsidR="00625AF2">
        <w:rPr>
          <w:rFonts w:eastAsia="Calibri"/>
          <w:color w:val="000000"/>
        </w:rPr>
        <w:t>cơ quan, đơn vị</w:t>
      </w:r>
      <w:r w:rsidR="00AF72A3" w:rsidRPr="00934B2E">
        <w:rPr>
          <w:rFonts w:eastAsia="Calibri"/>
          <w:color w:val="000000"/>
        </w:rPr>
        <w:t xml:space="preserve"> đã chủ động thực hiện hiện nhiệm vụ và nêu cao tinh thần trách nhiệm, thường xuyên phối hợp thực hiện tốt quy chế phối hợp; </w:t>
      </w:r>
      <w:r w:rsidRPr="00934B2E">
        <w:rPr>
          <w:rFonts w:eastAsia="Calibri"/>
          <w:color w:val="000000"/>
        </w:rPr>
        <w:t xml:space="preserve">không ngừng đổi mới phương thức hoạt động, từng bước nâng cao chất lượng công tác, hoàn thành chức năng, nhiệm vụ theo quy định của pháp luật; </w:t>
      </w:r>
      <w:r w:rsidR="003067A5">
        <w:rPr>
          <w:rFonts w:eastAsia="Calibri"/>
          <w:color w:val="000000"/>
        </w:rPr>
        <w:t>q</w:t>
      </w:r>
      <w:r w:rsidR="003067A5" w:rsidRPr="00934B2E">
        <w:rPr>
          <w:rFonts w:eastAsia="Calibri"/>
          <w:color w:val="000000"/>
        </w:rPr>
        <w:t xml:space="preserve">ua đó vị trí, vai trò của mỗi cơ quan đã được thể hiện rõ nét, nhất là việc quyết định các vấn đề quan trọng ở địa phương và giám sát thực hiện chính sách, pháp luật của Nhà nước, </w:t>
      </w:r>
      <w:r w:rsidR="00625AF2">
        <w:rPr>
          <w:rFonts w:eastAsia="Calibri"/>
          <w:color w:val="000000"/>
        </w:rPr>
        <w:t xml:space="preserve">giám sát thực hiện các </w:t>
      </w:r>
      <w:r w:rsidR="003067A5" w:rsidRPr="00934B2E">
        <w:rPr>
          <w:rFonts w:eastAsia="Calibri"/>
          <w:color w:val="000000"/>
        </w:rPr>
        <w:t>Nghị quyết của HĐND, đóng góp thiết thực vào kết quả phát triển kinh tế - xã hội, đảm bảo quốc phòng - an ninh trên địa bàn huyện</w:t>
      </w:r>
    </w:p>
    <w:p w:rsidR="007E63E5" w:rsidRPr="00934B2E" w:rsidRDefault="007E63E5" w:rsidP="00934B2E">
      <w:pPr>
        <w:spacing w:before="60" w:after="120" w:line="240" w:lineRule="auto"/>
        <w:ind w:firstLine="567"/>
        <w:jc w:val="both"/>
        <w:rPr>
          <w:b/>
        </w:rPr>
      </w:pPr>
      <w:r w:rsidRPr="00934B2E">
        <w:rPr>
          <w:b/>
          <w:bCs/>
        </w:rPr>
        <w:t xml:space="preserve">II. </w:t>
      </w:r>
      <w:r w:rsidRPr="00934B2E">
        <w:rPr>
          <w:b/>
        </w:rPr>
        <w:t>KẾT QUẢ ĐẠT ĐƯỢC TRONG 05 NĂM</w:t>
      </w:r>
      <w:r w:rsidRPr="00934B2E">
        <w:rPr>
          <w:spacing w:val="-4"/>
        </w:rPr>
        <w:t xml:space="preserve"> </w:t>
      </w:r>
      <w:r w:rsidRPr="00934B2E">
        <w:rPr>
          <w:b/>
        </w:rPr>
        <w:t>THỰC HIỆN NQLT 403</w:t>
      </w:r>
    </w:p>
    <w:p w:rsidR="007E63E5" w:rsidRPr="00934B2E" w:rsidRDefault="007E63E5" w:rsidP="00934B2E">
      <w:pPr>
        <w:spacing w:before="60" w:after="120" w:line="240" w:lineRule="auto"/>
        <w:ind w:firstLine="567"/>
        <w:jc w:val="both"/>
        <w:rPr>
          <w:b/>
          <w:bCs/>
        </w:rPr>
      </w:pPr>
      <w:r w:rsidRPr="00934B2E">
        <w:rPr>
          <w:b/>
          <w:bCs/>
        </w:rPr>
        <w:t xml:space="preserve">1. Nhận thức của cấp ủy, chính quyền, cán bộ, đảng viên và Nhân dân về vị trí, vai trò; quyền và trách nhiệm của </w:t>
      </w:r>
      <w:r w:rsidR="005438A3" w:rsidRPr="00934B2E">
        <w:rPr>
          <w:b/>
          <w:bCs/>
        </w:rPr>
        <w:t>MTTQ</w:t>
      </w:r>
      <w:r w:rsidRPr="00934B2E">
        <w:rPr>
          <w:b/>
          <w:bCs/>
        </w:rPr>
        <w:t xml:space="preserve"> Việt Nam trong công tác giám sát, phản biện xã hộ</w:t>
      </w:r>
      <w:r w:rsidR="005438A3" w:rsidRPr="00934B2E">
        <w:rPr>
          <w:b/>
          <w:bCs/>
        </w:rPr>
        <w:t>i</w:t>
      </w:r>
    </w:p>
    <w:p w:rsidR="00A66781" w:rsidRDefault="00A66781" w:rsidP="00934B2E">
      <w:pPr>
        <w:spacing w:before="60" w:after="120" w:line="240" w:lineRule="auto"/>
        <w:ind w:firstLine="567"/>
        <w:jc w:val="both"/>
        <w:rPr>
          <w:rFonts w:eastAsia="Calibri"/>
          <w:color w:val="000000"/>
        </w:rPr>
      </w:pPr>
      <w:r>
        <w:rPr>
          <w:rFonts w:eastAsia="Calibri"/>
          <w:color w:val="000000"/>
        </w:rPr>
        <w:t>X</w:t>
      </w:r>
      <w:r w:rsidRPr="00A66781">
        <w:rPr>
          <w:rFonts w:eastAsia="Calibri"/>
          <w:color w:val="000000"/>
        </w:rPr>
        <w:t>ác định công tác giám sát, phản biện xã hội là nhiệm vụ quan trọng hàng đầu</w:t>
      </w:r>
      <w:r>
        <w:rPr>
          <w:rFonts w:eastAsia="Calibri"/>
          <w:color w:val="000000"/>
        </w:rPr>
        <w:t xml:space="preserve"> </w:t>
      </w:r>
      <w:r w:rsidRPr="00A66781">
        <w:rPr>
          <w:rFonts w:eastAsia="Calibri"/>
          <w:color w:val="000000"/>
        </w:rPr>
        <w:t>nhằm ngăn ngừa nguy cơ suy thoái trong Đảng, góp phần xây dựng Đảng trong sạch, vững mạnh, xây dựng nhà nước pháp quyền xã hội chủ nghĩa của Nhân dân, do Nhân dân, vì Nhân dân.</w:t>
      </w:r>
      <w:r>
        <w:rPr>
          <w:rFonts w:eastAsia="Calibri"/>
          <w:color w:val="000000"/>
        </w:rPr>
        <w:t xml:space="preserve"> </w:t>
      </w:r>
      <w:r w:rsidR="00CB1866">
        <w:rPr>
          <w:rFonts w:eastAsia="Calibri"/>
          <w:color w:val="000000"/>
        </w:rPr>
        <w:t xml:space="preserve">Trong 5 năm qua dưới sự lãnh đạo, chỉ đạo của cấp ủy, sự hướng dẫn của Ủy ban MTTQ Việt Nam các cấp, việc triển khai thực hiện NQLT 403 trên địa bàn huyện về công tác </w:t>
      </w:r>
      <w:r w:rsidR="00CB1866" w:rsidRPr="00934B2E">
        <w:rPr>
          <w:rFonts w:eastAsia="Calibri"/>
          <w:color w:val="000000"/>
        </w:rPr>
        <w:t>giám sát, phản biện xã hội của Mặt trận Tổ quốc ngày càng toàn diện, sâu sát</w:t>
      </w:r>
      <w:r w:rsidR="00CB1866">
        <w:rPr>
          <w:rFonts w:eastAsia="Calibri"/>
          <w:color w:val="000000"/>
        </w:rPr>
        <w:t xml:space="preserve">, </w:t>
      </w:r>
      <w:r w:rsidR="00CB1866" w:rsidRPr="00934B2E">
        <w:rPr>
          <w:rFonts w:eastAsia="Calibri"/>
          <w:color w:val="000000"/>
        </w:rPr>
        <w:t>có nhiều đổi mới</w:t>
      </w:r>
      <w:r w:rsidR="00CB1866">
        <w:rPr>
          <w:rFonts w:eastAsia="Calibri"/>
          <w:color w:val="000000"/>
        </w:rPr>
        <w:t>,</w:t>
      </w:r>
      <w:r w:rsidR="00CB1866" w:rsidRPr="00934B2E">
        <w:rPr>
          <w:rFonts w:eastAsia="Calibri"/>
          <w:color w:val="000000"/>
        </w:rPr>
        <w:t xml:space="preserve"> hình thức giám sát đa dạng, phù hợp với tình hình thực tế</w:t>
      </w:r>
      <w:r w:rsidR="003514C0">
        <w:rPr>
          <w:rFonts w:eastAsia="Calibri"/>
          <w:color w:val="000000"/>
        </w:rPr>
        <w:t>;</w:t>
      </w:r>
      <w:r w:rsidR="00CB1866">
        <w:rPr>
          <w:rFonts w:eastAsia="Calibri"/>
          <w:color w:val="000000"/>
        </w:rPr>
        <w:t xml:space="preserve"> d</w:t>
      </w:r>
      <w:r w:rsidR="00CB1866" w:rsidRPr="00934B2E">
        <w:rPr>
          <w:rFonts w:eastAsia="Calibri"/>
          <w:color w:val="000000"/>
        </w:rPr>
        <w:t>o đó, những năm gần đây, nhiều vụ việc phức tạp, dư luận bức xúc được tập trung lãnh đạo, chỉ đạo giám sát và xử lý kịp thời, nghiêm minh…</w:t>
      </w:r>
      <w:r w:rsidR="00CB1866">
        <w:rPr>
          <w:rFonts w:eastAsia="Calibri"/>
          <w:color w:val="000000"/>
        </w:rPr>
        <w:t xml:space="preserve"> </w:t>
      </w:r>
    </w:p>
    <w:p w:rsidR="00A66781" w:rsidRPr="00934B2E" w:rsidRDefault="00A66781" w:rsidP="00A66781">
      <w:pPr>
        <w:spacing w:before="60" w:after="120" w:line="240" w:lineRule="auto"/>
        <w:ind w:firstLine="567"/>
        <w:jc w:val="both"/>
        <w:rPr>
          <w:rFonts w:eastAsia="Calibri"/>
          <w:color w:val="000000"/>
        </w:rPr>
      </w:pPr>
      <w:r w:rsidRPr="00934B2E">
        <w:rPr>
          <w:rFonts w:eastAsia="Calibri"/>
          <w:color w:val="000000"/>
        </w:rPr>
        <w:t xml:space="preserve">Qua </w:t>
      </w:r>
      <w:r>
        <w:rPr>
          <w:rFonts w:eastAsia="Calibri"/>
          <w:color w:val="000000"/>
        </w:rPr>
        <w:t xml:space="preserve">hoạt động </w:t>
      </w:r>
      <w:r w:rsidRPr="00934B2E">
        <w:rPr>
          <w:rFonts w:eastAsia="Calibri"/>
          <w:color w:val="000000"/>
        </w:rPr>
        <w:t xml:space="preserve">giám sát, </w:t>
      </w:r>
      <w:r>
        <w:rPr>
          <w:rFonts w:eastAsia="Calibri"/>
          <w:color w:val="000000"/>
        </w:rPr>
        <w:t xml:space="preserve">phản biện xã hội </w:t>
      </w:r>
      <w:r w:rsidRPr="00934B2E">
        <w:rPr>
          <w:rFonts w:eastAsia="Calibri"/>
          <w:color w:val="000000"/>
        </w:rPr>
        <w:t xml:space="preserve">nhận thức của cấp ủy, chính quyền, cán bộ, đảng viên và Nhân dân mà trước hết là người đứng đầu cấp ủy về vị trí, vai trò, mục đích, ý nghĩa, tầm quan trọng của công tác giám sát, phản biện xã hội </w:t>
      </w:r>
      <w:r>
        <w:rPr>
          <w:rFonts w:eastAsia="Calibri"/>
          <w:color w:val="000000"/>
        </w:rPr>
        <w:t xml:space="preserve">ngày càng </w:t>
      </w:r>
      <w:r w:rsidRPr="00934B2E">
        <w:rPr>
          <w:rFonts w:eastAsia="Calibri"/>
          <w:color w:val="000000"/>
        </w:rPr>
        <w:t>được nâng lên. Cấp ủy các cấp đã quan tâm chỉ đạo, hướng dẫn công tác giám sát, phản biện xã hội; quán triệt, triển khai đồng bộ các chương trình, kế hoạch của Mặt trận Tổ quốc Việt Nam các cấp về công tác giám sát</w:t>
      </w:r>
      <w:r>
        <w:rPr>
          <w:rFonts w:eastAsia="Calibri"/>
          <w:color w:val="000000"/>
        </w:rPr>
        <w:t>, phản biện xã hội</w:t>
      </w:r>
      <w:r w:rsidRPr="00934B2E">
        <w:rPr>
          <w:rFonts w:eastAsia="Calibri"/>
          <w:color w:val="000000"/>
        </w:rPr>
        <w:t xml:space="preserve">; tập trung phát huy vai trò của Mặt trận Tổ quốc, các tổ chức chính trị - xã hội, Ban thanh tra nhân dân, Ban giám sát đầu tư của cộng đồng, trong giám sát, phản biện xã hội ở địa phương. </w:t>
      </w:r>
    </w:p>
    <w:p w:rsidR="006144C9" w:rsidRPr="00934B2E" w:rsidRDefault="006144C9" w:rsidP="00934B2E">
      <w:pPr>
        <w:spacing w:before="60" w:after="120" w:line="240" w:lineRule="auto"/>
        <w:ind w:firstLine="567"/>
        <w:jc w:val="both"/>
        <w:rPr>
          <w:rFonts w:eastAsia="Calibri"/>
          <w:color w:val="000000"/>
        </w:rPr>
      </w:pPr>
      <w:r w:rsidRPr="00934B2E">
        <w:rPr>
          <w:rFonts w:eastAsia="Calibri"/>
          <w:color w:val="000000"/>
        </w:rPr>
        <w:t xml:space="preserve">MTTQ các cấp </w:t>
      </w:r>
      <w:r w:rsidR="003514C0">
        <w:rPr>
          <w:rFonts w:eastAsia="Calibri"/>
          <w:color w:val="000000"/>
        </w:rPr>
        <w:t xml:space="preserve">trong huyện </w:t>
      </w:r>
      <w:r w:rsidRPr="00934B2E">
        <w:rPr>
          <w:rFonts w:eastAsia="Calibri"/>
          <w:color w:val="000000"/>
        </w:rPr>
        <w:t>đã làm tốt vai trò</w:t>
      </w:r>
      <w:r w:rsidR="003514C0">
        <w:rPr>
          <w:rFonts w:eastAsia="Calibri"/>
          <w:color w:val="000000"/>
        </w:rPr>
        <w:t>, trách nhiệm của mình</w:t>
      </w:r>
      <w:r w:rsidRPr="00934B2E">
        <w:rPr>
          <w:rFonts w:eastAsia="Calibri"/>
          <w:color w:val="000000"/>
        </w:rPr>
        <w:t xml:space="preserve"> trong tổ chức thực hiện nhiệm vụ giám sát</w:t>
      </w:r>
      <w:r w:rsidR="005F4BEC" w:rsidRPr="00934B2E">
        <w:rPr>
          <w:rFonts w:eastAsia="Calibri"/>
          <w:color w:val="000000"/>
        </w:rPr>
        <w:t>,</w:t>
      </w:r>
      <w:r w:rsidRPr="00934B2E">
        <w:rPr>
          <w:rFonts w:eastAsia="Calibri"/>
          <w:color w:val="000000"/>
        </w:rPr>
        <w:t xml:space="preserve"> </w:t>
      </w:r>
      <w:r w:rsidR="005F4BEC" w:rsidRPr="00934B2E">
        <w:rPr>
          <w:rFonts w:eastAsia="Calibri"/>
          <w:color w:val="000000"/>
        </w:rPr>
        <w:t>do đó</w:t>
      </w:r>
      <w:r w:rsidRPr="00934B2E">
        <w:rPr>
          <w:rFonts w:eastAsia="Calibri"/>
          <w:color w:val="000000"/>
        </w:rPr>
        <w:t xml:space="preserve"> chất lượng, hiệu quả công tác giám sát ngày càng </w:t>
      </w:r>
      <w:r w:rsidR="000D02B3">
        <w:rPr>
          <w:rFonts w:eastAsia="Calibri"/>
          <w:color w:val="000000"/>
        </w:rPr>
        <w:t xml:space="preserve">được </w:t>
      </w:r>
      <w:r w:rsidRPr="00934B2E">
        <w:rPr>
          <w:rFonts w:eastAsia="Calibri"/>
          <w:color w:val="000000"/>
        </w:rPr>
        <w:t xml:space="preserve">nâng </w:t>
      </w:r>
      <w:r w:rsidR="000D02B3">
        <w:rPr>
          <w:rFonts w:eastAsia="Calibri"/>
          <w:color w:val="000000"/>
        </w:rPr>
        <w:t>lên</w:t>
      </w:r>
      <w:r w:rsidRPr="00934B2E">
        <w:rPr>
          <w:rFonts w:eastAsia="Calibri"/>
          <w:color w:val="000000"/>
        </w:rPr>
        <w:t xml:space="preserve"> góp phần phát huy dân chủ, tạo sự đồng thuận trong </w:t>
      </w:r>
      <w:r w:rsidR="003514C0">
        <w:rPr>
          <w:rFonts w:eastAsia="Calibri"/>
          <w:color w:val="000000"/>
        </w:rPr>
        <w:t>xã hội</w:t>
      </w:r>
      <w:r w:rsidRPr="00934B2E">
        <w:rPr>
          <w:rFonts w:eastAsia="Calibri"/>
          <w:color w:val="000000"/>
        </w:rPr>
        <w:t xml:space="preserve">, </w:t>
      </w:r>
      <w:r w:rsidR="003514C0">
        <w:rPr>
          <w:rFonts w:eastAsia="Calibri"/>
          <w:color w:val="000000"/>
        </w:rPr>
        <w:t xml:space="preserve">được các tầng lớp Nhân dân đồng tình ủng hộ, </w:t>
      </w:r>
      <w:r w:rsidRPr="00934B2E">
        <w:rPr>
          <w:rFonts w:eastAsia="Calibri"/>
          <w:color w:val="000000"/>
        </w:rPr>
        <w:t>bảo đảm ổn định chính trị, trật tự an toàn xã hội, thực hiện nhiệm vụ chính trị của đị</w:t>
      </w:r>
      <w:r w:rsidR="003514C0">
        <w:rPr>
          <w:rFonts w:eastAsia="Calibri"/>
          <w:color w:val="000000"/>
        </w:rPr>
        <w:t xml:space="preserve">a phương. </w:t>
      </w:r>
    </w:p>
    <w:p w:rsidR="007E63E5" w:rsidRPr="00934B2E" w:rsidRDefault="007E63E5" w:rsidP="00934B2E">
      <w:pPr>
        <w:spacing w:before="60" w:after="120" w:line="240" w:lineRule="auto"/>
        <w:ind w:firstLine="567"/>
        <w:jc w:val="both"/>
        <w:rPr>
          <w:b/>
          <w:bCs/>
        </w:rPr>
      </w:pPr>
      <w:r w:rsidRPr="00934B2E">
        <w:rPr>
          <w:b/>
          <w:bCs/>
        </w:rPr>
        <w:t>2. Việc xây dựng Kế hoạch giám sát, phản biện xã hội theo quy định của NQLT số</w:t>
      </w:r>
      <w:r w:rsidR="005438A3" w:rsidRPr="00934B2E">
        <w:rPr>
          <w:b/>
          <w:bCs/>
        </w:rPr>
        <w:t xml:space="preserve"> 403</w:t>
      </w:r>
    </w:p>
    <w:p w:rsidR="0015196E" w:rsidRPr="0015196E" w:rsidRDefault="0015196E" w:rsidP="00934B2E">
      <w:pPr>
        <w:spacing w:before="60" w:after="120" w:line="240" w:lineRule="auto"/>
        <w:ind w:firstLine="567"/>
        <w:jc w:val="both"/>
        <w:rPr>
          <w:rFonts w:eastAsia="Calibri"/>
          <w:color w:val="000000"/>
        </w:rPr>
      </w:pPr>
      <w:r>
        <w:rPr>
          <w:rFonts w:eastAsia="Calibri"/>
          <w:color w:val="000000"/>
        </w:rPr>
        <w:lastRenderedPageBreak/>
        <w:t>Từ năm 2018 đến năm 2022,</w:t>
      </w:r>
      <w:r w:rsidRPr="0015196E">
        <w:rPr>
          <w:rFonts w:eastAsia="Calibri"/>
          <w:color w:val="000000"/>
          <w:lang w:val="vi-VN"/>
        </w:rPr>
        <w:t xml:space="preserve"> </w:t>
      </w:r>
      <w:r>
        <w:rPr>
          <w:rFonts w:eastAsia="Calibri"/>
          <w:color w:val="000000"/>
        </w:rPr>
        <w:t xml:space="preserve">Ban Thường trực Ủy ban MTTQ Việt Nam huyện </w:t>
      </w:r>
      <w:r w:rsidRPr="0015196E">
        <w:rPr>
          <w:rFonts w:eastAsia="Calibri"/>
          <w:color w:val="000000"/>
          <w:lang w:val="vi-VN"/>
        </w:rPr>
        <w:t>đã ban hành 05 kế hoạch giám sát</w:t>
      </w:r>
      <w:r>
        <w:rPr>
          <w:rFonts w:eastAsia="Calibri"/>
          <w:color w:val="000000"/>
        </w:rPr>
        <w:t>, phản biện xã hội</w:t>
      </w:r>
      <w:r w:rsidRPr="0015196E">
        <w:rPr>
          <w:rFonts w:eastAsia="Calibri"/>
          <w:color w:val="000000"/>
          <w:lang w:val="vi-VN"/>
        </w:rPr>
        <w:t xml:space="preserve"> và </w:t>
      </w:r>
      <w:r>
        <w:rPr>
          <w:rFonts w:eastAsia="Calibri"/>
          <w:color w:val="000000"/>
        </w:rPr>
        <w:t>08</w:t>
      </w:r>
      <w:r w:rsidRPr="0015196E">
        <w:rPr>
          <w:rFonts w:eastAsia="Calibri"/>
          <w:color w:val="000000"/>
          <w:lang w:val="vi-VN"/>
        </w:rPr>
        <w:t xml:space="preserve"> kế hoạch giám sát theo chuyên đề.</w:t>
      </w:r>
      <w:r>
        <w:rPr>
          <w:rFonts w:eastAsia="Calibri"/>
          <w:color w:val="000000"/>
        </w:rPr>
        <w:t xml:space="preserve"> </w:t>
      </w:r>
      <w:r w:rsidR="00934B2E" w:rsidRPr="00934B2E">
        <w:rPr>
          <w:rFonts w:eastAsia="Calibri"/>
          <w:color w:val="000000"/>
          <w:lang w:val="vi-VN"/>
        </w:rPr>
        <w:t xml:space="preserve">Việc xây dựng kế hoạch giám sát, phản biện xã hội được MTTQ Việt Nam các cấp trong </w:t>
      </w:r>
      <w:r w:rsidR="00934B2E">
        <w:rPr>
          <w:rFonts w:eastAsia="Calibri"/>
          <w:color w:val="000000"/>
        </w:rPr>
        <w:t>huyện</w:t>
      </w:r>
      <w:r w:rsidR="00934B2E" w:rsidRPr="00934B2E">
        <w:rPr>
          <w:rFonts w:eastAsia="Calibri"/>
          <w:color w:val="000000"/>
          <w:lang w:val="vi-VN"/>
        </w:rPr>
        <w:t xml:space="preserve"> triển khai thực hiện đúng theo quy định của NQLT số 403, đảm bảo các nguyên tắc và thống nhất trong hệ thống Mặt trận từ </w:t>
      </w:r>
      <w:r w:rsidR="00934B2E">
        <w:rPr>
          <w:rFonts w:eastAsia="Calibri"/>
          <w:color w:val="000000"/>
        </w:rPr>
        <w:t>huyện</w:t>
      </w:r>
      <w:r w:rsidR="00934B2E" w:rsidRPr="00934B2E">
        <w:rPr>
          <w:rFonts w:eastAsia="Calibri"/>
          <w:color w:val="000000"/>
          <w:lang w:val="vi-VN"/>
        </w:rPr>
        <w:t xml:space="preserve"> đến cơ sở.</w:t>
      </w:r>
      <w:r>
        <w:rPr>
          <w:rFonts w:eastAsia="Calibri"/>
          <w:color w:val="000000"/>
        </w:rPr>
        <w:t xml:space="preserve"> </w:t>
      </w:r>
      <w:r w:rsidR="004B4373">
        <w:rPr>
          <w:rFonts w:eastAsia="Calibri"/>
          <w:color w:val="000000"/>
        </w:rPr>
        <w:t>H</w:t>
      </w:r>
      <w:r w:rsidRPr="00934B2E">
        <w:rPr>
          <w:bCs/>
        </w:rPr>
        <w:t xml:space="preserve">ằng năm Ủy ban MTTQ Việt Nam huyện </w:t>
      </w:r>
      <w:r w:rsidRPr="00934B2E">
        <w:rPr>
          <w:color w:val="000000"/>
          <w:shd w:val="clear" w:color="auto" w:fill="FFFFFF"/>
        </w:rPr>
        <w:t xml:space="preserve">báo cáo Thường trực </w:t>
      </w:r>
      <w:r>
        <w:rPr>
          <w:color w:val="000000"/>
          <w:shd w:val="clear" w:color="auto" w:fill="FFFFFF"/>
        </w:rPr>
        <w:t xml:space="preserve">Huyện ủy, </w:t>
      </w:r>
      <w:r w:rsidRPr="00934B2E">
        <w:rPr>
          <w:bCs/>
        </w:rPr>
        <w:t>hiệp thương với các tổ chức chính trị - xã hội cùng cấp xây dựng chương trình giám sát, phản biện xã hội trên cơ sở trao đổi, thống nhất giữa Thường trực HĐND, UBND cùng cấp về nội dung, lĩnh vực, địa bàn và thời gian thực hiện; lựa chọn những nội dung giám sát, phản biện có trọng tâm, trọng điểm, những vấn đề nổi cộm được dư luận xã hội quan tâm, liên quan đến quyền và lợi ích chính đáng, hợp pháp của người dân để thực hiện công tác giám sát và phản biện xã hội bằng các hình thức giám sát, phản biện phù hợp</w:t>
      </w:r>
      <w:r>
        <w:rPr>
          <w:bCs/>
        </w:rPr>
        <w:t xml:space="preserve"> tránh chồng chéo</w:t>
      </w:r>
      <w:r w:rsidRPr="00934B2E">
        <w:rPr>
          <w:bCs/>
        </w:rPr>
        <w:t>.</w:t>
      </w:r>
      <w:r>
        <w:rPr>
          <w:bCs/>
        </w:rPr>
        <w:t xml:space="preserve"> </w:t>
      </w:r>
      <w:r w:rsidRPr="00934B2E">
        <w:rPr>
          <w:rFonts w:eastAsia="Calibri"/>
          <w:color w:val="000000"/>
          <w:lang w:val="vi-VN"/>
        </w:rPr>
        <w:t xml:space="preserve">Đồng thời hướng dẫn </w:t>
      </w:r>
      <w:r>
        <w:rPr>
          <w:rFonts w:eastAsia="Calibri"/>
          <w:color w:val="000000"/>
        </w:rPr>
        <w:t xml:space="preserve">Ủy ban </w:t>
      </w:r>
      <w:r w:rsidRPr="00934B2E">
        <w:rPr>
          <w:rFonts w:eastAsia="Calibri"/>
          <w:color w:val="000000"/>
          <w:lang w:val="vi-VN"/>
        </w:rPr>
        <w:t xml:space="preserve">MTTQ </w:t>
      </w:r>
      <w:r>
        <w:rPr>
          <w:rFonts w:eastAsia="Calibri"/>
          <w:color w:val="000000"/>
        </w:rPr>
        <w:t xml:space="preserve">Việt Nam các xã, thị trấn </w:t>
      </w:r>
      <w:r w:rsidRPr="00934B2E">
        <w:rPr>
          <w:rFonts w:eastAsia="Calibri"/>
          <w:color w:val="000000"/>
          <w:lang w:val="vi-VN"/>
        </w:rPr>
        <w:t>chủ trì, phối hợp với HĐND</w:t>
      </w:r>
      <w:r>
        <w:rPr>
          <w:rFonts w:eastAsia="Calibri"/>
          <w:color w:val="000000"/>
        </w:rPr>
        <w:t>, UBND</w:t>
      </w:r>
      <w:r w:rsidRPr="00934B2E">
        <w:rPr>
          <w:rFonts w:eastAsia="Calibri"/>
          <w:color w:val="000000"/>
          <w:lang w:val="vi-VN"/>
        </w:rPr>
        <w:t xml:space="preserve"> cùng cấp giám sát các chương trình </w:t>
      </w:r>
      <w:r>
        <w:rPr>
          <w:rFonts w:eastAsia="Calibri"/>
          <w:color w:val="000000"/>
        </w:rPr>
        <w:t xml:space="preserve">phát triển </w:t>
      </w:r>
      <w:r w:rsidRPr="00934B2E">
        <w:rPr>
          <w:rFonts w:eastAsia="Calibri"/>
          <w:color w:val="000000"/>
          <w:lang w:val="vi-VN"/>
        </w:rPr>
        <w:t>kinh tế - xã hội tại địa phương.</w:t>
      </w:r>
    </w:p>
    <w:p w:rsidR="007E63E5" w:rsidRPr="009A4B5D" w:rsidRDefault="007E63E5" w:rsidP="00934B2E">
      <w:pPr>
        <w:spacing w:before="60" w:after="120" w:line="240" w:lineRule="auto"/>
        <w:ind w:firstLine="567"/>
        <w:jc w:val="both"/>
        <w:rPr>
          <w:b/>
          <w:spacing w:val="-6"/>
        </w:rPr>
      </w:pPr>
      <w:r w:rsidRPr="009A4B5D">
        <w:rPr>
          <w:b/>
          <w:spacing w:val="-6"/>
        </w:rPr>
        <w:t>3. Việc thực hiện các hình thức giám sát theo Chương II của NQLT số</w:t>
      </w:r>
      <w:r w:rsidR="005438A3" w:rsidRPr="009A4B5D">
        <w:rPr>
          <w:b/>
          <w:spacing w:val="-6"/>
        </w:rPr>
        <w:t xml:space="preserve"> 403</w:t>
      </w:r>
    </w:p>
    <w:p w:rsidR="009A4B5D" w:rsidRPr="009A4B5D" w:rsidRDefault="009A4B5D" w:rsidP="009A4B5D">
      <w:pPr>
        <w:spacing w:before="60" w:after="120" w:line="240" w:lineRule="auto"/>
        <w:ind w:firstLine="567"/>
        <w:jc w:val="both"/>
        <w:textAlignment w:val="baseline"/>
        <w:rPr>
          <w:i/>
        </w:rPr>
      </w:pPr>
      <w:r w:rsidRPr="009A4B5D">
        <w:rPr>
          <w:i/>
        </w:rPr>
        <w:t>3.1. Giám sát bằng hình thức nghiên cứu, xem xét văn bản của cơ quan có thẩm quyền liên quan đến quyền và lợi ích hợp pháp, chính đáng của Nhân dân</w:t>
      </w:r>
    </w:p>
    <w:p w:rsidR="0085248F" w:rsidRDefault="004F4C59" w:rsidP="009A4B5D">
      <w:pPr>
        <w:spacing w:before="60" w:after="120" w:line="240" w:lineRule="auto"/>
        <w:ind w:firstLine="567"/>
        <w:jc w:val="both"/>
        <w:rPr>
          <w:rFonts w:eastAsia="Calibri"/>
          <w:color w:val="000000"/>
        </w:rPr>
      </w:pPr>
      <w:r>
        <w:rPr>
          <w:rFonts w:eastAsia="Calibri"/>
          <w:color w:val="000000"/>
        </w:rPr>
        <w:t xml:space="preserve">Hằng năm, </w:t>
      </w:r>
      <w:r w:rsidR="009A4B5D" w:rsidRPr="00934B2E">
        <w:rPr>
          <w:rFonts w:eastAsia="Calibri"/>
          <w:color w:val="000000"/>
        </w:rPr>
        <w:t xml:space="preserve">MTTQ </w:t>
      </w:r>
      <w:r>
        <w:rPr>
          <w:rFonts w:eastAsia="Calibri"/>
          <w:color w:val="000000"/>
        </w:rPr>
        <w:t xml:space="preserve">Việt Nam huyện đã </w:t>
      </w:r>
      <w:r w:rsidR="009A4B5D" w:rsidRPr="00934B2E">
        <w:rPr>
          <w:rFonts w:eastAsia="Calibri"/>
          <w:color w:val="000000"/>
        </w:rPr>
        <w:t xml:space="preserve">chủ động lựa chọn </w:t>
      </w:r>
      <w:r>
        <w:rPr>
          <w:rFonts w:eastAsia="Calibri"/>
          <w:color w:val="000000"/>
        </w:rPr>
        <w:t>nội dung giám sát</w:t>
      </w:r>
      <w:r w:rsidR="009A4B5D" w:rsidRPr="00934B2E">
        <w:rPr>
          <w:rFonts w:eastAsia="Calibri"/>
          <w:color w:val="000000"/>
        </w:rPr>
        <w:t xml:space="preserve"> vừa bám sát các hướng dẫn, chỉ đạo của </w:t>
      </w:r>
      <w:r>
        <w:rPr>
          <w:rFonts w:eastAsia="Calibri"/>
          <w:color w:val="000000"/>
        </w:rPr>
        <w:t>cấp trên</w:t>
      </w:r>
      <w:r w:rsidR="009A4B5D" w:rsidRPr="00934B2E">
        <w:rPr>
          <w:rFonts w:eastAsia="Calibri"/>
          <w:color w:val="000000"/>
        </w:rPr>
        <w:t xml:space="preserve"> vừa căn cứ vào tình hình thực tiễn của đị</w:t>
      </w:r>
      <w:r>
        <w:rPr>
          <w:rFonts w:eastAsia="Calibri"/>
          <w:color w:val="000000"/>
        </w:rPr>
        <w:t xml:space="preserve">a phương để xây dựng kế hoạch và lựa chọn hình thức giám sát cho phù hợp. Việc giám sát qua hình thức nghiên cứu, xem xét văn bản </w:t>
      </w:r>
      <w:r w:rsidR="008B24CC">
        <w:rPr>
          <w:rFonts w:eastAsia="Calibri"/>
          <w:color w:val="000000"/>
        </w:rPr>
        <w:t xml:space="preserve">là </w:t>
      </w:r>
      <w:r w:rsidR="0084321A" w:rsidRPr="0084321A">
        <w:rPr>
          <w:rFonts w:eastAsia="Calibri"/>
          <w:color w:val="000000"/>
        </w:rPr>
        <w:t>hình thức giám sát thường xuyên của Mặt trận Tổ quốc Việt Nam</w:t>
      </w:r>
      <w:r w:rsidR="0084321A">
        <w:rPr>
          <w:rFonts w:eastAsia="Calibri"/>
          <w:color w:val="000000"/>
        </w:rPr>
        <w:t xml:space="preserve"> huyện; </w:t>
      </w:r>
      <w:r w:rsidR="008B24CC">
        <w:rPr>
          <w:rFonts w:eastAsia="Calibri"/>
          <w:color w:val="000000"/>
        </w:rPr>
        <w:t>t</w:t>
      </w:r>
      <w:r w:rsidR="00686340">
        <w:rPr>
          <w:rFonts w:eastAsia="Calibri"/>
          <w:color w:val="000000"/>
        </w:rPr>
        <w:t xml:space="preserve">rong 5 năm qua, </w:t>
      </w:r>
      <w:r w:rsidR="008B24CC">
        <w:rPr>
          <w:rFonts w:eastAsia="Calibri"/>
          <w:color w:val="000000"/>
        </w:rPr>
        <w:t xml:space="preserve">Ban Thường trực Ủy ban </w:t>
      </w:r>
      <w:r w:rsidR="00686340">
        <w:rPr>
          <w:rFonts w:eastAsia="Calibri"/>
          <w:color w:val="000000"/>
        </w:rPr>
        <w:t xml:space="preserve">MTTQ Việt Nam huyện đã </w:t>
      </w:r>
      <w:r w:rsidR="008B24CC">
        <w:rPr>
          <w:rFonts w:eastAsia="Calibri"/>
          <w:color w:val="000000"/>
        </w:rPr>
        <w:t xml:space="preserve">xây dựng kế hoạch giám sát bằng hình thức </w:t>
      </w:r>
      <w:r w:rsidR="00686340">
        <w:rPr>
          <w:rFonts w:eastAsia="Calibri"/>
          <w:color w:val="000000"/>
        </w:rPr>
        <w:t xml:space="preserve">xem xét, nghiên cứu qua báo cáo 07 cuộc; </w:t>
      </w:r>
      <w:r w:rsidR="00A9240B" w:rsidRPr="00593F50">
        <w:rPr>
          <w:rFonts w:eastAsia="Calibri"/>
          <w:color w:val="000000"/>
          <w:lang w:val="vi-VN"/>
        </w:rPr>
        <w:t xml:space="preserve">tham gia góp ý </w:t>
      </w:r>
      <w:r w:rsidR="00A9240B">
        <w:rPr>
          <w:rFonts w:eastAsia="Calibri"/>
          <w:color w:val="000000"/>
        </w:rPr>
        <w:t xml:space="preserve">vào dự thảo </w:t>
      </w:r>
      <w:r w:rsidR="00A9240B" w:rsidRPr="00593F50">
        <w:rPr>
          <w:rFonts w:eastAsia="Calibri"/>
          <w:color w:val="000000"/>
          <w:lang w:val="vi-VN"/>
        </w:rPr>
        <w:t xml:space="preserve">67 văn bản </w:t>
      </w:r>
      <w:r w:rsidR="00A9240B">
        <w:rPr>
          <w:rFonts w:eastAsia="Calibri"/>
          <w:color w:val="000000"/>
        </w:rPr>
        <w:t xml:space="preserve">của </w:t>
      </w:r>
      <w:r w:rsidR="00A9240B" w:rsidRPr="00593F50">
        <w:rPr>
          <w:rFonts w:eastAsia="Calibri"/>
          <w:color w:val="000000"/>
          <w:lang w:val="vi-VN"/>
        </w:rPr>
        <w:t xml:space="preserve">các tổ chức thành viên, các cơ quan, ban, ngành </w:t>
      </w:r>
      <w:r w:rsidR="00A9240B">
        <w:rPr>
          <w:rFonts w:eastAsia="Calibri"/>
          <w:color w:val="000000"/>
        </w:rPr>
        <w:t>cấp tỉnh và huyện</w:t>
      </w:r>
      <w:r w:rsidR="00A9240B" w:rsidRPr="00593F50">
        <w:rPr>
          <w:rFonts w:eastAsia="Calibri"/>
          <w:color w:val="000000"/>
          <w:lang w:val="vi-VN"/>
        </w:rPr>
        <w:t>...</w:t>
      </w:r>
      <w:r w:rsidR="00A9240B" w:rsidRPr="00934B2E">
        <w:rPr>
          <w:rFonts w:eastAsia="Calibri"/>
          <w:color w:val="000000"/>
          <w:lang w:val="vi-VN"/>
        </w:rPr>
        <w:t xml:space="preserve">  </w:t>
      </w:r>
    </w:p>
    <w:p w:rsidR="003D6F60" w:rsidRPr="00683553" w:rsidRDefault="003D6F60" w:rsidP="003D6F60">
      <w:pPr>
        <w:spacing w:before="60" w:after="120" w:line="240" w:lineRule="auto"/>
        <w:ind w:firstLine="567"/>
        <w:jc w:val="both"/>
        <w:textAlignment w:val="baseline"/>
        <w:rPr>
          <w:i/>
        </w:rPr>
      </w:pPr>
      <w:r w:rsidRPr="00683553">
        <w:rPr>
          <w:rFonts w:eastAsia="Calibri"/>
          <w:i/>
        </w:rPr>
        <w:t>3.2.</w:t>
      </w:r>
      <w:r w:rsidRPr="00683553">
        <w:rPr>
          <w:i/>
        </w:rPr>
        <w:t xml:space="preserve"> Giám sát bằng hình thức tổ chức đoàn giám sát</w:t>
      </w:r>
    </w:p>
    <w:p w:rsidR="00B351DB" w:rsidRDefault="003D6F60" w:rsidP="0085248F">
      <w:pPr>
        <w:spacing w:before="60" w:after="120" w:line="240" w:lineRule="auto"/>
        <w:ind w:firstLine="567"/>
        <w:jc w:val="both"/>
        <w:rPr>
          <w:rFonts w:eastAsia="Calibri"/>
          <w:color w:val="000000"/>
        </w:rPr>
      </w:pPr>
      <w:r w:rsidRPr="00593F50">
        <w:rPr>
          <w:rFonts w:eastAsia="Calibri"/>
          <w:color w:val="000000"/>
          <w:lang w:val="vi-VN"/>
        </w:rPr>
        <w:t xml:space="preserve">Để thực hiện NQLT 403 đạt hiệu quả thiết thực, trong 5 năm qua, </w:t>
      </w:r>
      <w:r w:rsidR="00A9240B">
        <w:rPr>
          <w:rFonts w:eastAsia="Calibri"/>
          <w:color w:val="000000"/>
        </w:rPr>
        <w:t xml:space="preserve">Ban Thường trực Ủy ban </w:t>
      </w:r>
      <w:r w:rsidRPr="00593F50">
        <w:rPr>
          <w:rFonts w:eastAsia="Calibri"/>
          <w:color w:val="000000"/>
          <w:lang w:val="vi-VN"/>
        </w:rPr>
        <w:t xml:space="preserve">MTTQ Việt Nam các cấp trong huyện đã </w:t>
      </w:r>
      <w:r w:rsidR="0085248F">
        <w:rPr>
          <w:rFonts w:eastAsia="Calibri"/>
          <w:color w:val="000000"/>
        </w:rPr>
        <w:t xml:space="preserve">thành lập được </w:t>
      </w:r>
      <w:r w:rsidR="00417035">
        <w:rPr>
          <w:rFonts w:eastAsia="Calibri"/>
          <w:color w:val="000000"/>
        </w:rPr>
        <w:t xml:space="preserve">55 </w:t>
      </w:r>
      <w:r w:rsidR="0085248F">
        <w:rPr>
          <w:rFonts w:eastAsia="Calibri"/>
          <w:color w:val="000000"/>
        </w:rPr>
        <w:t xml:space="preserve">đoàn giám sát và </w:t>
      </w:r>
      <w:r w:rsidR="00BD19CB">
        <w:rPr>
          <w:rFonts w:eastAsia="Calibri"/>
          <w:color w:val="000000"/>
        </w:rPr>
        <w:t xml:space="preserve">xây dựng kế hoạch </w:t>
      </w:r>
      <w:r w:rsidR="0085248F">
        <w:rPr>
          <w:rFonts w:eastAsia="Calibri"/>
          <w:color w:val="000000"/>
        </w:rPr>
        <w:t xml:space="preserve">tổ chức </w:t>
      </w:r>
      <w:r w:rsidR="0085248F" w:rsidRPr="00593F50">
        <w:rPr>
          <w:rFonts w:eastAsia="Calibri"/>
          <w:color w:val="000000"/>
          <w:lang w:val="vi-VN"/>
        </w:rPr>
        <w:t xml:space="preserve">giám sát </w:t>
      </w:r>
      <w:r w:rsidR="007B5BE5">
        <w:rPr>
          <w:rFonts w:eastAsia="Calibri"/>
          <w:color w:val="000000"/>
        </w:rPr>
        <w:t>được</w:t>
      </w:r>
      <w:r w:rsidR="00323FEE">
        <w:rPr>
          <w:rFonts w:eastAsia="Calibri"/>
          <w:color w:val="000000"/>
        </w:rPr>
        <w:t xml:space="preserve"> 30</w:t>
      </w:r>
      <w:r w:rsidR="0085248F">
        <w:rPr>
          <w:rFonts w:eastAsia="Calibri"/>
          <w:color w:val="000000"/>
        </w:rPr>
        <w:t xml:space="preserve"> </w:t>
      </w:r>
      <w:r w:rsidR="00323FEE">
        <w:rPr>
          <w:rFonts w:eastAsia="Calibri"/>
          <w:color w:val="000000"/>
        </w:rPr>
        <w:t xml:space="preserve">cơ quan, </w:t>
      </w:r>
      <w:r w:rsidR="007B5BE5">
        <w:rPr>
          <w:rFonts w:eastAsia="Calibri"/>
          <w:color w:val="000000"/>
        </w:rPr>
        <w:t>đơn vị</w:t>
      </w:r>
      <w:r w:rsidR="004C0E3E">
        <w:rPr>
          <w:rFonts w:eastAsia="Calibri"/>
          <w:color w:val="000000"/>
        </w:rPr>
        <w:t>;</w:t>
      </w:r>
      <w:r w:rsidRPr="00593F50">
        <w:rPr>
          <w:rFonts w:eastAsia="Calibri"/>
          <w:color w:val="000000"/>
          <w:lang w:val="vi-VN"/>
        </w:rPr>
        <w:t xml:space="preserve"> </w:t>
      </w:r>
      <w:r w:rsidR="004C0E3E">
        <w:rPr>
          <w:rFonts w:eastAsia="Calibri"/>
          <w:color w:val="000000"/>
        </w:rPr>
        <w:t xml:space="preserve">trong đó: </w:t>
      </w:r>
      <w:r w:rsidRPr="00593F50">
        <w:rPr>
          <w:rFonts w:eastAsia="Calibri"/>
          <w:color w:val="000000"/>
          <w:lang w:val="vi-VN"/>
        </w:rPr>
        <w:t xml:space="preserve">cấp huyện chủ trì </w:t>
      </w:r>
      <w:r w:rsidR="00683553" w:rsidRPr="00593F50">
        <w:rPr>
          <w:rFonts w:eastAsia="Calibri"/>
          <w:color w:val="000000"/>
          <w:lang w:val="vi-VN"/>
        </w:rPr>
        <w:t>1</w:t>
      </w:r>
      <w:r w:rsidR="00417035">
        <w:rPr>
          <w:rFonts w:eastAsia="Calibri"/>
          <w:color w:val="000000"/>
        </w:rPr>
        <w:t>0</w:t>
      </w:r>
      <w:r w:rsidRPr="00593F50">
        <w:rPr>
          <w:rFonts w:eastAsia="Calibri"/>
          <w:color w:val="000000"/>
          <w:lang w:val="vi-VN"/>
        </w:rPr>
        <w:t xml:space="preserve"> </w:t>
      </w:r>
      <w:r w:rsidR="0085248F">
        <w:rPr>
          <w:rFonts w:eastAsia="Calibri"/>
          <w:color w:val="000000"/>
        </w:rPr>
        <w:t>đoàn</w:t>
      </w:r>
      <w:r w:rsidRPr="00593F50">
        <w:rPr>
          <w:rFonts w:eastAsia="Calibri"/>
          <w:color w:val="000000"/>
          <w:lang w:val="vi-VN"/>
        </w:rPr>
        <w:t>; cấp xã, thị trấn</w:t>
      </w:r>
      <w:r w:rsidR="004B4373">
        <w:rPr>
          <w:rFonts w:eastAsia="Calibri"/>
          <w:color w:val="000000"/>
        </w:rPr>
        <w:t xml:space="preserve"> </w:t>
      </w:r>
      <w:r w:rsidR="00B351DB">
        <w:rPr>
          <w:rFonts w:eastAsia="Calibri"/>
          <w:color w:val="000000"/>
        </w:rPr>
        <w:t>chủ trì</w:t>
      </w:r>
      <w:r w:rsidR="00417035">
        <w:rPr>
          <w:rFonts w:eastAsia="Calibri"/>
          <w:color w:val="000000"/>
        </w:rPr>
        <w:t xml:space="preserve"> 45</w:t>
      </w:r>
      <w:r w:rsidR="00417035" w:rsidRPr="00593F50">
        <w:rPr>
          <w:rFonts w:eastAsia="Calibri"/>
          <w:color w:val="000000"/>
          <w:lang w:val="vi-VN"/>
        </w:rPr>
        <w:t xml:space="preserve"> </w:t>
      </w:r>
      <w:r w:rsidR="00417035">
        <w:rPr>
          <w:rFonts w:eastAsia="Calibri"/>
          <w:color w:val="000000"/>
        </w:rPr>
        <w:t>đoàn</w:t>
      </w:r>
      <w:r w:rsidR="004C0E3E">
        <w:rPr>
          <w:rFonts w:eastAsia="Calibri"/>
          <w:color w:val="000000"/>
        </w:rPr>
        <w:t xml:space="preserve"> </w:t>
      </w:r>
      <w:r w:rsidR="00B351DB" w:rsidRPr="00B351DB">
        <w:rPr>
          <w:rFonts w:eastAsia="Calibri"/>
          <w:i/>
          <w:color w:val="000000"/>
        </w:rPr>
        <w:t>(có phụ lục thống kê kết quả giám sát kèm theo)</w:t>
      </w:r>
      <w:r w:rsidR="00B351DB">
        <w:rPr>
          <w:rFonts w:eastAsia="Calibri"/>
          <w:color w:val="000000"/>
        </w:rPr>
        <w:t>.</w:t>
      </w:r>
      <w:r w:rsidR="00323FEE">
        <w:rPr>
          <w:rFonts w:eastAsia="Calibri"/>
          <w:color w:val="000000"/>
        </w:rPr>
        <w:t xml:space="preserve"> </w:t>
      </w:r>
    </w:p>
    <w:p w:rsidR="008B24CC" w:rsidRDefault="00B351DB" w:rsidP="0085248F">
      <w:pPr>
        <w:spacing w:before="60" w:after="120" w:line="240" w:lineRule="auto"/>
        <w:ind w:firstLine="567"/>
        <w:jc w:val="both"/>
        <w:rPr>
          <w:rFonts w:eastAsia="Calibri"/>
          <w:color w:val="000000"/>
        </w:rPr>
      </w:pPr>
      <w:r>
        <w:rPr>
          <w:rFonts w:eastAsia="Calibri"/>
          <w:color w:val="000000"/>
        </w:rPr>
        <w:t xml:space="preserve">Ban Thường trực Ủy ban MTTQ Việt Nam các cấp trong huyện </w:t>
      </w:r>
      <w:r w:rsidR="008B24CC">
        <w:rPr>
          <w:rFonts w:eastAsia="Calibri"/>
          <w:color w:val="000000"/>
        </w:rPr>
        <w:t xml:space="preserve">giám sát về </w:t>
      </w:r>
      <w:r>
        <w:rPr>
          <w:rFonts w:eastAsia="Calibri"/>
          <w:color w:val="000000"/>
        </w:rPr>
        <w:t xml:space="preserve">các nội dung: </w:t>
      </w:r>
      <w:r w:rsidR="008B24CC">
        <w:rPr>
          <w:rFonts w:eastAsia="Calibri"/>
          <w:color w:val="000000"/>
        </w:rPr>
        <w:t xml:space="preserve">việc </w:t>
      </w:r>
      <w:r w:rsidR="008B24CC" w:rsidRPr="00934B2E">
        <w:rPr>
          <w:color w:val="333333"/>
          <w:shd w:val="clear" w:color="auto" w:fill="FFFFFF"/>
        </w:rPr>
        <w:t>thực hiện Chương trình mục tiêu quốc gia nông thôn mới</w:t>
      </w:r>
      <w:r w:rsidR="002F16FA">
        <w:rPr>
          <w:color w:val="333333"/>
          <w:shd w:val="clear" w:color="auto" w:fill="FFFFFF"/>
        </w:rPr>
        <w:t>,</w:t>
      </w:r>
      <w:r w:rsidR="008B24CC">
        <w:rPr>
          <w:color w:val="333333"/>
          <w:shd w:val="clear" w:color="auto" w:fill="FFFFFF"/>
        </w:rPr>
        <w:t xml:space="preserve"> </w:t>
      </w:r>
      <w:r w:rsidR="002F16FA" w:rsidRPr="00140491">
        <w:rPr>
          <w:shd w:val="clear" w:color="auto" w:fill="FFFFFF"/>
        </w:rPr>
        <w:t xml:space="preserve">Chương trình mục tiêu quốc gia phát triển kinh tế - xã hội vùng đồng bào dân tộc thiểu số và miền núi </w:t>
      </w:r>
      <w:r w:rsidR="002F16FA">
        <w:rPr>
          <w:color w:val="333333"/>
          <w:shd w:val="clear" w:color="auto" w:fill="FFFFFF"/>
        </w:rPr>
        <w:t xml:space="preserve">trên địa bàn huyện; </w:t>
      </w:r>
      <w:r w:rsidR="00BD19CB">
        <w:rPr>
          <w:color w:val="333333"/>
          <w:shd w:val="clear" w:color="auto" w:fill="FFFFFF"/>
        </w:rPr>
        <w:t xml:space="preserve">việc thực hiện chương trình phối hợp giữa Thường trực HĐND, UBND và Ủy ban MTTQ Việt Nam </w:t>
      </w:r>
      <w:r w:rsidR="000D02B3">
        <w:rPr>
          <w:color w:val="333333"/>
          <w:shd w:val="clear" w:color="auto" w:fill="FFFFFF"/>
        </w:rPr>
        <w:t>các cấp trong huyện</w:t>
      </w:r>
      <w:r w:rsidR="00BD19CB">
        <w:rPr>
          <w:color w:val="333333"/>
          <w:shd w:val="clear" w:color="auto" w:fill="FFFFFF"/>
        </w:rPr>
        <w:t xml:space="preserve">; </w:t>
      </w:r>
      <w:r w:rsidR="00BD19CB" w:rsidRPr="00934B2E">
        <w:rPr>
          <w:color w:val="212529"/>
          <w:shd w:val="clear" w:color="auto" w:fill="FFFFFF"/>
        </w:rPr>
        <w:t xml:space="preserve">việc tiếp công dân và giải quyết đơn thư khiếu nại, tố cáo của người đứng đầu cơ quan đơn vị; giám sát việc </w:t>
      </w:r>
      <w:r w:rsidR="000D02B3">
        <w:rPr>
          <w:color w:val="212529"/>
          <w:shd w:val="clear" w:color="auto" w:fill="FFFFFF"/>
        </w:rPr>
        <w:t xml:space="preserve">thực hiện </w:t>
      </w:r>
      <w:r w:rsidR="000D02B3" w:rsidRPr="000D02B3">
        <w:rPr>
          <w:color w:val="212529"/>
          <w:shd w:val="clear" w:color="auto" w:fill="FFFFFF"/>
        </w:rPr>
        <w:t xml:space="preserve">chính sách hỗ trợ người dân gặp khó khăn do </w:t>
      </w:r>
      <w:r w:rsidR="00BD19CB" w:rsidRPr="00934B2E">
        <w:rPr>
          <w:color w:val="212529"/>
          <w:shd w:val="clear" w:color="auto" w:fill="FFFFFF"/>
        </w:rPr>
        <w:t xml:space="preserve">bị ảnh hưởng </w:t>
      </w:r>
      <w:r w:rsidR="000D02B3">
        <w:rPr>
          <w:color w:val="212529"/>
          <w:shd w:val="clear" w:color="auto" w:fill="FFFFFF"/>
        </w:rPr>
        <w:t xml:space="preserve">của đại </w:t>
      </w:r>
      <w:r w:rsidR="00BD19CB" w:rsidRPr="00934B2E">
        <w:rPr>
          <w:color w:val="212529"/>
          <w:shd w:val="clear" w:color="auto" w:fill="FFFFFF"/>
        </w:rPr>
        <w:t>dịch covid-19</w:t>
      </w:r>
      <w:r w:rsidR="002F16FA">
        <w:rPr>
          <w:color w:val="212529"/>
          <w:shd w:val="clear" w:color="auto" w:fill="FFFFFF"/>
        </w:rPr>
        <w:t xml:space="preserve"> và giám sát thường xuyên đối với </w:t>
      </w:r>
      <w:r w:rsidR="002F16FA" w:rsidRPr="00140491">
        <w:rPr>
          <w:shd w:val="clear" w:color="auto" w:fill="FFFFFF"/>
        </w:rPr>
        <w:t>việc tu dưỡng, rèn luyện đạo đức, lối sống của cán bộ, đảng viên theo Quy định 124-QĐ/TW</w:t>
      </w:r>
      <w:r w:rsidR="000D02B3">
        <w:rPr>
          <w:shd w:val="clear" w:color="auto" w:fill="FFFFFF"/>
        </w:rPr>
        <w:t>, giám sát công tác bầu cử đại biểu Quốc hội và HĐND các cấp</w:t>
      </w:r>
      <w:r w:rsidR="008565DE">
        <w:rPr>
          <w:shd w:val="clear" w:color="auto" w:fill="FFFFFF"/>
        </w:rPr>
        <w:t>…</w:t>
      </w:r>
    </w:p>
    <w:p w:rsidR="00510A7A" w:rsidRDefault="00B351DB" w:rsidP="008B24CC">
      <w:pPr>
        <w:spacing w:before="60" w:after="120" w:line="240" w:lineRule="auto"/>
        <w:ind w:firstLine="567"/>
        <w:jc w:val="both"/>
        <w:rPr>
          <w:color w:val="212529"/>
          <w:shd w:val="clear" w:color="auto" w:fill="FFFFFF"/>
        </w:rPr>
      </w:pPr>
      <w:r>
        <w:rPr>
          <w:color w:val="212529"/>
          <w:shd w:val="clear" w:color="auto" w:fill="FFFFFF"/>
        </w:rPr>
        <w:lastRenderedPageBreak/>
        <w:t xml:space="preserve">Ngoài ra, </w:t>
      </w:r>
      <w:r w:rsidR="00510A7A">
        <w:rPr>
          <w:color w:val="212529"/>
          <w:shd w:val="clear" w:color="auto" w:fill="FFFFFF"/>
        </w:rPr>
        <w:t xml:space="preserve">Ủy ban MTTQ Việt </w:t>
      </w:r>
      <w:r w:rsidR="008565DE">
        <w:rPr>
          <w:color w:val="212529"/>
          <w:shd w:val="clear" w:color="auto" w:fill="FFFFFF"/>
        </w:rPr>
        <w:t>N</w:t>
      </w:r>
      <w:r w:rsidR="00510A7A">
        <w:rPr>
          <w:color w:val="212529"/>
          <w:shd w:val="clear" w:color="auto" w:fill="FFFFFF"/>
        </w:rPr>
        <w:t xml:space="preserve">am các xã, thị trấn </w:t>
      </w:r>
      <w:r>
        <w:rPr>
          <w:color w:val="212529"/>
          <w:shd w:val="clear" w:color="auto" w:fill="FFFFFF"/>
        </w:rPr>
        <w:t xml:space="preserve">còn </w:t>
      </w:r>
      <w:r w:rsidR="00510A7A">
        <w:rPr>
          <w:color w:val="212529"/>
          <w:shd w:val="clear" w:color="auto" w:fill="FFFFFF"/>
        </w:rPr>
        <w:t>tổ chức</w:t>
      </w:r>
      <w:r w:rsidR="008B24CC" w:rsidRPr="00934B2E">
        <w:rPr>
          <w:color w:val="212529"/>
          <w:shd w:val="clear" w:color="auto" w:fill="FFFFFF"/>
        </w:rPr>
        <w:t xml:space="preserve"> giám sát </w:t>
      </w:r>
      <w:r>
        <w:rPr>
          <w:color w:val="212529"/>
          <w:shd w:val="clear" w:color="auto" w:fill="FFFFFF"/>
        </w:rPr>
        <w:t>về các nội dung như:</w:t>
      </w:r>
      <w:r w:rsidR="008B24CC" w:rsidRPr="00934B2E">
        <w:rPr>
          <w:color w:val="212529"/>
          <w:shd w:val="clear" w:color="auto" w:fill="FFFFFF"/>
        </w:rPr>
        <w:t xml:space="preserve"> </w:t>
      </w:r>
      <w:r w:rsidR="008565DE">
        <w:rPr>
          <w:color w:val="212529"/>
          <w:shd w:val="clear" w:color="auto" w:fill="FFFFFF"/>
        </w:rPr>
        <w:t>G</w:t>
      </w:r>
      <w:r w:rsidR="008B24CC" w:rsidRPr="00934B2E">
        <w:rPr>
          <w:color w:val="212529"/>
          <w:shd w:val="clear" w:color="auto" w:fill="FFFFFF"/>
        </w:rPr>
        <w:t xml:space="preserve">iám sát bộ phận một cửa về niêm yết công khai thủ tục hành chính, các khoản thu phí, lệ phí; </w:t>
      </w:r>
      <w:r w:rsidR="00510A7A">
        <w:rPr>
          <w:color w:val="212529"/>
          <w:shd w:val="clear" w:color="auto" w:fill="FFFFFF"/>
        </w:rPr>
        <w:t xml:space="preserve">công tác </w:t>
      </w:r>
      <w:r w:rsidR="00510A7A" w:rsidRPr="00934B2E">
        <w:rPr>
          <w:color w:val="212529"/>
          <w:shd w:val="clear" w:color="auto" w:fill="FFFFFF"/>
        </w:rPr>
        <w:t>tiếp công dân và giải quyết đơn thư khiếu nại, tố cáo</w:t>
      </w:r>
      <w:r w:rsidR="00510A7A">
        <w:rPr>
          <w:color w:val="212529"/>
          <w:shd w:val="clear" w:color="auto" w:fill="FFFFFF"/>
        </w:rPr>
        <w:t xml:space="preserve">; các nội dung trong </w:t>
      </w:r>
      <w:r w:rsidR="00510A7A" w:rsidRPr="00934B2E">
        <w:rPr>
          <w:color w:val="333333"/>
          <w:shd w:val="clear" w:color="auto" w:fill="FFFFFF"/>
        </w:rPr>
        <w:t>Chương trình mục tiêu quốc gia nông thôn mới</w:t>
      </w:r>
      <w:r w:rsidR="00510A7A">
        <w:rPr>
          <w:color w:val="333333"/>
          <w:shd w:val="clear" w:color="auto" w:fill="FFFFFF"/>
        </w:rPr>
        <w:t xml:space="preserve">, </w:t>
      </w:r>
      <w:r w:rsidR="00510A7A" w:rsidRPr="00140491">
        <w:rPr>
          <w:shd w:val="clear" w:color="auto" w:fill="FFFFFF"/>
        </w:rPr>
        <w:t>Chương trình mục tiêu quốc gia phát triển kinh tế - xã hội vùng đồng bào dân tộc thiểu số và miền núi</w:t>
      </w:r>
      <w:r w:rsidR="00510A7A">
        <w:rPr>
          <w:shd w:val="clear" w:color="auto" w:fill="FFFFFF"/>
        </w:rPr>
        <w:t xml:space="preserve">; </w:t>
      </w:r>
      <w:r w:rsidR="00510A7A" w:rsidRPr="00934B2E">
        <w:rPr>
          <w:color w:val="212529"/>
          <w:shd w:val="clear" w:color="auto" w:fill="FFFFFF"/>
        </w:rPr>
        <w:t xml:space="preserve">việc </w:t>
      </w:r>
      <w:r w:rsidR="0061264B">
        <w:rPr>
          <w:color w:val="212529"/>
          <w:shd w:val="clear" w:color="auto" w:fill="FFFFFF"/>
        </w:rPr>
        <w:t xml:space="preserve">chi </w:t>
      </w:r>
      <w:r w:rsidR="00510A7A" w:rsidRPr="00934B2E">
        <w:rPr>
          <w:color w:val="212529"/>
          <w:shd w:val="clear" w:color="auto" w:fill="FFFFFF"/>
        </w:rPr>
        <w:t xml:space="preserve">trả tiền hỗ trợ cho </w:t>
      </w:r>
      <w:r w:rsidR="0061264B">
        <w:rPr>
          <w:color w:val="212529"/>
          <w:shd w:val="clear" w:color="auto" w:fill="FFFFFF"/>
        </w:rPr>
        <w:t xml:space="preserve">người </w:t>
      </w:r>
      <w:r w:rsidR="00510A7A" w:rsidRPr="00934B2E">
        <w:rPr>
          <w:color w:val="212529"/>
          <w:shd w:val="clear" w:color="auto" w:fill="FFFFFF"/>
        </w:rPr>
        <w:t>lao động bị ảnh hưởng dịch covid-19</w:t>
      </w:r>
      <w:r w:rsidR="00510A7A">
        <w:rPr>
          <w:color w:val="212529"/>
          <w:shd w:val="clear" w:color="auto" w:fill="FFFFFF"/>
        </w:rPr>
        <w:t xml:space="preserve">; việc thực hiện quy chế dân chủ ở cơ sở… </w:t>
      </w:r>
    </w:p>
    <w:p w:rsidR="00593F50" w:rsidRPr="00A9240B" w:rsidRDefault="00A9240B" w:rsidP="003D6F60">
      <w:pPr>
        <w:spacing w:before="60" w:after="120" w:line="240" w:lineRule="auto"/>
        <w:ind w:firstLine="567"/>
        <w:jc w:val="both"/>
        <w:rPr>
          <w:rFonts w:eastAsia="Calibri"/>
          <w:i/>
          <w:color w:val="000000"/>
        </w:rPr>
      </w:pPr>
      <w:r w:rsidRPr="00A9240B">
        <w:rPr>
          <w:rFonts w:eastAsia="Calibri"/>
          <w:i/>
          <w:color w:val="000000"/>
        </w:rPr>
        <w:t xml:space="preserve">3.3. </w:t>
      </w:r>
      <w:r w:rsidRPr="00A9240B">
        <w:rPr>
          <w:i/>
        </w:rPr>
        <w:t>Giám sát thông qua hoạt động của Ban thanh tra nhân dân, Ban giám sát đầu tư của cộng đồng</w:t>
      </w:r>
    </w:p>
    <w:p w:rsidR="00A9240B" w:rsidRPr="009F4D7F" w:rsidRDefault="00323FEE" w:rsidP="003D6F60">
      <w:pPr>
        <w:spacing w:before="60" w:after="120" w:line="240" w:lineRule="auto"/>
        <w:ind w:firstLine="567"/>
        <w:jc w:val="both"/>
        <w:rPr>
          <w:rFonts w:eastAsia="Calibri"/>
          <w:color w:val="000000"/>
          <w:lang w:val="vi-VN"/>
        </w:rPr>
      </w:pPr>
      <w:r>
        <w:rPr>
          <w:rFonts w:eastAsia="Calibri"/>
          <w:color w:val="000000"/>
        </w:rPr>
        <w:t xml:space="preserve">Trong 5 năm qua, </w:t>
      </w:r>
      <w:r w:rsidR="003D6F60" w:rsidRPr="00593F50">
        <w:rPr>
          <w:rFonts w:eastAsia="Calibri"/>
          <w:color w:val="000000"/>
          <w:lang w:val="vi-VN"/>
        </w:rPr>
        <w:t>Ban Thanh tra nhân dân các xã, thị trấn tổ chức giám sát </w:t>
      </w:r>
      <w:r>
        <w:rPr>
          <w:rFonts w:eastAsia="Calibri"/>
          <w:color w:val="000000"/>
        </w:rPr>
        <w:t xml:space="preserve">được </w:t>
      </w:r>
      <w:r>
        <w:rPr>
          <w:rFonts w:eastAsia="Calibri"/>
          <w:color w:val="000000"/>
          <w:lang w:val="vi-VN"/>
        </w:rPr>
        <w:t>4</w:t>
      </w:r>
      <w:r>
        <w:rPr>
          <w:rFonts w:eastAsia="Calibri"/>
          <w:color w:val="000000"/>
        </w:rPr>
        <w:t>7</w:t>
      </w:r>
      <w:r w:rsidR="003D6F60" w:rsidRPr="00593F50">
        <w:rPr>
          <w:rFonts w:eastAsia="Calibri"/>
          <w:color w:val="000000"/>
          <w:lang w:val="vi-VN"/>
        </w:rPr>
        <w:t xml:space="preserve"> cuộc; Ban Giám sát đầu tư cộng đồng tiến hành giám sát </w:t>
      </w:r>
      <w:r>
        <w:rPr>
          <w:rFonts w:eastAsia="Calibri"/>
          <w:color w:val="000000"/>
        </w:rPr>
        <w:t xml:space="preserve">được </w:t>
      </w:r>
      <w:r w:rsidR="007715C0">
        <w:rPr>
          <w:rFonts w:eastAsia="Calibri"/>
          <w:color w:val="000000"/>
        </w:rPr>
        <w:t>68</w:t>
      </w:r>
      <w:r w:rsidR="003D6F60" w:rsidRPr="00593F50">
        <w:rPr>
          <w:rFonts w:eastAsia="Calibri"/>
          <w:color w:val="000000"/>
          <w:lang w:val="vi-VN"/>
        </w:rPr>
        <w:t xml:space="preserve"> dự án đầu tư. </w:t>
      </w:r>
      <w:r w:rsidR="009F4D7F">
        <w:rPr>
          <w:rFonts w:eastAsia="Calibri"/>
          <w:color w:val="000000"/>
        </w:rPr>
        <w:t xml:space="preserve">02 </w:t>
      </w:r>
      <w:r w:rsidR="00CF7F77">
        <w:rPr>
          <w:rFonts w:eastAsia="Calibri"/>
          <w:color w:val="000000"/>
        </w:rPr>
        <w:t>b</w:t>
      </w:r>
      <w:r w:rsidR="004C3C58" w:rsidRPr="009F4D7F">
        <w:rPr>
          <w:rFonts w:eastAsia="Calibri"/>
          <w:color w:val="000000"/>
          <w:lang w:val="vi-VN"/>
        </w:rPr>
        <w:t xml:space="preserve">an </w:t>
      </w:r>
      <w:r w:rsidR="00CF7F77">
        <w:rPr>
          <w:rFonts w:eastAsia="Calibri"/>
          <w:color w:val="000000"/>
        </w:rPr>
        <w:t>này</w:t>
      </w:r>
      <w:r w:rsidR="004C3C58" w:rsidRPr="009F4D7F">
        <w:rPr>
          <w:rFonts w:eastAsia="Calibri"/>
          <w:color w:val="000000"/>
          <w:lang w:val="vi-VN"/>
        </w:rPr>
        <w:t xml:space="preserve"> đã kịp thời phát hiện, kiến nghị xử lý nhiều sai phạm khi thực hiện triển khai các dự án ở cộng đồng, giúp cơ quan quản lý nhà nước các cấp, chủ đầu tư phát hiện những sai sót, bất cập, tránh lãng phí trong quá trình thực hiện các dự án, kiến nghị điều chỉnh cho phù hợp với tình hình thực tế, góp phần nâng cao hiệu quả đầu tư dự án trên địa bàn </w:t>
      </w:r>
      <w:r w:rsidR="009F4D7F">
        <w:rPr>
          <w:rFonts w:eastAsia="Calibri"/>
          <w:color w:val="000000"/>
        </w:rPr>
        <w:t>huyện</w:t>
      </w:r>
      <w:r w:rsidR="00337CAF">
        <w:rPr>
          <w:rFonts w:eastAsia="Calibri"/>
          <w:color w:val="000000"/>
        </w:rPr>
        <w:t>,</w:t>
      </w:r>
      <w:r w:rsidR="004C3C58" w:rsidRPr="009F4D7F">
        <w:rPr>
          <w:rFonts w:eastAsia="Calibri"/>
          <w:color w:val="000000"/>
          <w:lang w:val="vi-VN"/>
        </w:rPr>
        <w:t xml:space="preserve"> nâng cao vai trò của Mặt trận Tổ quốc ở cơ sở trong việc phát huy quyền làm chủ của </w:t>
      </w:r>
      <w:r w:rsidR="00337CAF">
        <w:rPr>
          <w:rFonts w:eastAsia="Calibri"/>
          <w:color w:val="000000"/>
        </w:rPr>
        <w:t>N</w:t>
      </w:r>
      <w:r w:rsidR="004C3C58" w:rsidRPr="009F4D7F">
        <w:rPr>
          <w:rFonts w:eastAsia="Calibri"/>
          <w:color w:val="000000"/>
          <w:lang w:val="vi-VN"/>
        </w:rPr>
        <w:t>hân dân.</w:t>
      </w:r>
    </w:p>
    <w:p w:rsidR="00A9240B" w:rsidRPr="00A9240B" w:rsidRDefault="00A9240B" w:rsidP="00A9240B">
      <w:pPr>
        <w:spacing w:before="60" w:after="120" w:line="240" w:lineRule="auto"/>
        <w:ind w:firstLine="567"/>
        <w:jc w:val="both"/>
        <w:rPr>
          <w:i/>
        </w:rPr>
      </w:pPr>
      <w:r w:rsidRPr="00A9240B">
        <w:rPr>
          <w:rFonts w:eastAsia="Calibri"/>
          <w:i/>
          <w:color w:val="000000"/>
        </w:rPr>
        <w:t xml:space="preserve">3.4. </w:t>
      </w:r>
      <w:r w:rsidRPr="00A9240B">
        <w:rPr>
          <w:i/>
        </w:rPr>
        <w:t>Tham gia giám sát với cơ quan, tổ chức có thẩm quyề</w:t>
      </w:r>
      <w:r>
        <w:rPr>
          <w:i/>
        </w:rPr>
        <w:t>n</w:t>
      </w:r>
    </w:p>
    <w:p w:rsidR="00CF7F77" w:rsidRDefault="00CF7F77" w:rsidP="00C55A23">
      <w:pPr>
        <w:spacing w:before="60" w:after="120" w:line="240" w:lineRule="auto"/>
        <w:ind w:firstLine="567"/>
        <w:jc w:val="both"/>
        <w:rPr>
          <w:rFonts w:eastAsia="Calibri"/>
          <w:color w:val="000000"/>
        </w:rPr>
      </w:pPr>
      <w:r w:rsidRPr="00C55A23">
        <w:rPr>
          <w:rFonts w:eastAsia="Calibri"/>
          <w:color w:val="000000"/>
        </w:rPr>
        <w:t xml:space="preserve">Để tăng cường công tác phối hợp giám sát có hiệu quả, </w:t>
      </w:r>
      <w:r w:rsidR="00C55A23">
        <w:rPr>
          <w:rFonts w:eastAsia="Calibri"/>
          <w:color w:val="000000"/>
        </w:rPr>
        <w:t>từ năm 2018 đến năm 2022</w:t>
      </w:r>
      <w:r w:rsidRPr="00C55A23">
        <w:rPr>
          <w:rFonts w:eastAsia="Calibri"/>
          <w:color w:val="000000"/>
        </w:rPr>
        <w:t xml:space="preserve">, Ban Thường trực Ủy ban MTTQ Việt Nam </w:t>
      </w:r>
      <w:r w:rsidR="00C55A23">
        <w:rPr>
          <w:rFonts w:eastAsia="Calibri"/>
          <w:color w:val="000000"/>
        </w:rPr>
        <w:t>huyện</w:t>
      </w:r>
      <w:r w:rsidRPr="00C55A23">
        <w:rPr>
          <w:rFonts w:eastAsia="Calibri"/>
          <w:color w:val="000000"/>
        </w:rPr>
        <w:t xml:space="preserve"> đã tích cực phối hợp vớ</w:t>
      </w:r>
      <w:r w:rsidR="004C0E3E">
        <w:rPr>
          <w:rFonts w:eastAsia="Calibri"/>
          <w:color w:val="000000"/>
        </w:rPr>
        <w:t>i các cơ quan N</w:t>
      </w:r>
      <w:r w:rsidRPr="00C55A23">
        <w:rPr>
          <w:rFonts w:eastAsia="Calibri"/>
          <w:color w:val="000000"/>
        </w:rPr>
        <w:t xml:space="preserve">hà nước cùng cấp tổ chức </w:t>
      </w:r>
      <w:r w:rsidR="00C55A23">
        <w:rPr>
          <w:rFonts w:eastAsia="Calibri"/>
          <w:color w:val="000000"/>
        </w:rPr>
        <w:t>31</w:t>
      </w:r>
      <w:r w:rsidRPr="00C55A23">
        <w:rPr>
          <w:rFonts w:eastAsia="Calibri"/>
          <w:color w:val="000000"/>
        </w:rPr>
        <w:t xml:space="preserve"> cuộc giám sát</w:t>
      </w:r>
      <w:r w:rsidR="005845E8">
        <w:rPr>
          <w:rStyle w:val="FootnoteReference"/>
          <w:rFonts w:eastAsia="Calibri"/>
          <w:color w:val="000000"/>
        </w:rPr>
        <w:footnoteReference w:id="3"/>
      </w:r>
      <w:r w:rsidRPr="00C55A23">
        <w:rPr>
          <w:rFonts w:eastAsia="Calibri"/>
          <w:color w:val="000000"/>
        </w:rPr>
        <w:t xml:space="preserve"> về các vấn đề, lĩnh vực có ý nghĩa cấp bách với toàn xã hội như: </w:t>
      </w:r>
      <w:r w:rsidR="00451772">
        <w:rPr>
          <w:rFonts w:eastAsia="Calibri"/>
          <w:color w:val="000000"/>
        </w:rPr>
        <w:t>C</w:t>
      </w:r>
      <w:r w:rsidRPr="00C55A23">
        <w:rPr>
          <w:rFonts w:eastAsia="Calibri"/>
          <w:color w:val="000000"/>
        </w:rPr>
        <w:t xml:space="preserve">hính sách </w:t>
      </w:r>
      <w:r w:rsidR="00451772">
        <w:rPr>
          <w:rFonts w:eastAsia="Calibri"/>
          <w:color w:val="000000"/>
        </w:rPr>
        <w:t xml:space="preserve">đối </w:t>
      </w:r>
      <w:r w:rsidRPr="00C55A23">
        <w:rPr>
          <w:rFonts w:eastAsia="Calibri"/>
          <w:color w:val="000000"/>
        </w:rPr>
        <w:t xml:space="preserve">với người có công; </w:t>
      </w:r>
      <w:r w:rsidR="00451772" w:rsidRPr="00451772">
        <w:rPr>
          <w:rFonts w:eastAsia="Calibri"/>
          <w:color w:val="000000"/>
        </w:rPr>
        <w:t xml:space="preserve">việc thực hiện quy định của pháp luật về giải quyết khiếu nại, tố cáo; tiếp công dân và giải quyết ý kiến, kiến nghị của cử tri; việc thực hiện các quy định của pháp luật về bảo vệ môi trường; về an toàn thực phẩm; cải cách thủ tục hành chính; thực hiện Quy chế dân chủ ở cơ sở; việc vận động, quản lý các khoản </w:t>
      </w:r>
      <w:r w:rsidR="0061264B">
        <w:rPr>
          <w:rFonts w:eastAsia="Calibri"/>
          <w:color w:val="000000"/>
        </w:rPr>
        <w:t>đóng góp</w:t>
      </w:r>
      <w:r w:rsidR="00451772" w:rsidRPr="00451772">
        <w:rPr>
          <w:rFonts w:eastAsia="Calibri"/>
          <w:color w:val="000000"/>
        </w:rPr>
        <w:t xml:space="preserve"> của một số trường học; việc thực hiện dân chủ ở cơ sở trong huy động và sử dụng nguồn lực của Nhân dân theo quy định để thực hiện Chương trình mục tiêu quốc gia xây dựng nông thôn mới, đô thị văn minh; việc thực hiện chế độ chính sách đối với đồng bào dân tộc thiểu số trên địa bàn huyện</w:t>
      </w:r>
      <w:r w:rsidR="00451772">
        <w:rPr>
          <w:rFonts w:eastAsia="Calibri"/>
          <w:color w:val="000000"/>
        </w:rPr>
        <w:t xml:space="preserve">; </w:t>
      </w:r>
      <w:r w:rsidR="00C55A23">
        <w:rPr>
          <w:rFonts w:eastAsia="Calibri"/>
          <w:color w:val="000000"/>
        </w:rPr>
        <w:t xml:space="preserve">công tác hỗ trợ </w:t>
      </w:r>
      <w:r w:rsidR="00451772">
        <w:rPr>
          <w:rFonts w:eastAsia="Calibri"/>
          <w:color w:val="000000"/>
        </w:rPr>
        <w:t xml:space="preserve">cho Nhân dân gặp </w:t>
      </w:r>
      <w:r w:rsidR="00C55A23">
        <w:rPr>
          <w:rFonts w:eastAsia="Calibri"/>
          <w:color w:val="000000"/>
        </w:rPr>
        <w:t xml:space="preserve">khó khăn do dịch bệnh Covid-19; </w:t>
      </w:r>
      <w:r w:rsidRPr="00C55A23">
        <w:rPr>
          <w:rFonts w:eastAsia="Calibri"/>
          <w:color w:val="000000"/>
        </w:rPr>
        <w:t xml:space="preserve">giám sát </w:t>
      </w:r>
      <w:r w:rsidR="00451772" w:rsidRPr="00451772">
        <w:rPr>
          <w:rFonts w:eastAsia="Calibri"/>
          <w:color w:val="000000"/>
        </w:rPr>
        <w:t xml:space="preserve">công tác </w:t>
      </w:r>
      <w:r w:rsidRPr="00C55A23">
        <w:rPr>
          <w:rFonts w:eastAsia="Calibri"/>
          <w:color w:val="000000"/>
        </w:rPr>
        <w:t>tổ chức bầu cử…</w:t>
      </w:r>
    </w:p>
    <w:p w:rsidR="007E63E5" w:rsidRPr="00BB73EF" w:rsidRDefault="007E63E5" w:rsidP="00934B2E">
      <w:pPr>
        <w:spacing w:before="60" w:after="120" w:line="240" w:lineRule="auto"/>
        <w:ind w:firstLine="567"/>
        <w:jc w:val="both"/>
        <w:textAlignment w:val="baseline"/>
        <w:rPr>
          <w:b/>
        </w:rPr>
      </w:pPr>
      <w:r w:rsidRPr="00BB73EF">
        <w:rPr>
          <w:b/>
        </w:rPr>
        <w:t>4. Việc thực hiện các hình thức phản biện xã hội theo Chương III của NQLT số 403</w:t>
      </w:r>
    </w:p>
    <w:p w:rsidR="007E63E5" w:rsidRPr="00A02A47" w:rsidRDefault="00A02A47" w:rsidP="00934B2E">
      <w:pPr>
        <w:spacing w:before="60" w:after="120" w:line="240" w:lineRule="auto"/>
        <w:ind w:firstLine="567"/>
        <w:jc w:val="both"/>
        <w:textAlignment w:val="baseline"/>
        <w:rPr>
          <w:i/>
        </w:rPr>
      </w:pPr>
      <w:r w:rsidRPr="00A02A47">
        <w:rPr>
          <w:i/>
        </w:rPr>
        <w:t>4.1.</w:t>
      </w:r>
      <w:r w:rsidR="007E63E5" w:rsidRPr="00A02A47">
        <w:rPr>
          <w:i/>
        </w:rPr>
        <w:t xml:space="preserve"> Hình thức tổ chức hội nghị phản biện xã hộ</w:t>
      </w:r>
      <w:r>
        <w:rPr>
          <w:i/>
        </w:rPr>
        <w:t>i</w:t>
      </w:r>
    </w:p>
    <w:p w:rsidR="00A02A47" w:rsidRPr="00934B2E" w:rsidRDefault="00A02A47" w:rsidP="00934B2E">
      <w:pPr>
        <w:spacing w:before="60" w:after="120" w:line="240" w:lineRule="auto"/>
        <w:ind w:firstLine="567"/>
        <w:jc w:val="both"/>
        <w:textAlignment w:val="baseline"/>
      </w:pPr>
      <w:r>
        <w:t>Ban Thường trực Ủy ban MTTQ Việt Nam huyện đã xây dựng 02 kế hoạch tổ chức phản biện xã hội (năm 2018 và năm 2020), nhưng chưa thực hiện được cuộc phản biện xã hội nào.</w:t>
      </w:r>
    </w:p>
    <w:p w:rsidR="007E63E5" w:rsidRPr="00451772" w:rsidRDefault="00A02A47" w:rsidP="00934B2E">
      <w:pPr>
        <w:spacing w:before="60" w:after="120" w:line="240" w:lineRule="auto"/>
        <w:ind w:firstLine="567"/>
        <w:jc w:val="both"/>
        <w:textAlignment w:val="baseline"/>
        <w:rPr>
          <w:i/>
        </w:rPr>
      </w:pPr>
      <w:r w:rsidRPr="00451772">
        <w:rPr>
          <w:i/>
        </w:rPr>
        <w:t>4.2.</w:t>
      </w:r>
      <w:r w:rsidR="007E63E5" w:rsidRPr="00451772">
        <w:rPr>
          <w:i/>
        </w:rPr>
        <w:t xml:space="preserve"> Hình thức gửi dự thảo văn bản được phản biện xã hội đến cơ quan, tổ chức, cá nhân có liên quan để lấy ý kiế</w:t>
      </w:r>
      <w:r w:rsidRPr="00451772">
        <w:rPr>
          <w:i/>
        </w:rPr>
        <w:t>n</w:t>
      </w:r>
    </w:p>
    <w:p w:rsidR="000640F4" w:rsidRDefault="00565835" w:rsidP="00934B2E">
      <w:pPr>
        <w:spacing w:before="60" w:after="120" w:line="240" w:lineRule="auto"/>
        <w:ind w:firstLine="567"/>
        <w:jc w:val="both"/>
        <w:textAlignment w:val="baseline"/>
      </w:pPr>
      <w:r>
        <w:lastRenderedPageBreak/>
        <w:t xml:space="preserve">Trong 5 năm qua, </w:t>
      </w:r>
      <w:r w:rsidRPr="00A02A47">
        <w:t xml:space="preserve">Ủy ban MTTQ Việt Nam huyện đã tích cực góp ý </w:t>
      </w:r>
      <w:r w:rsidR="009A575C">
        <w:t xml:space="preserve">được </w:t>
      </w:r>
      <w:r>
        <w:t>2</w:t>
      </w:r>
      <w:r w:rsidRPr="00A02A47">
        <w:t xml:space="preserve">5 dự thảo văn bản </w:t>
      </w:r>
      <w:r w:rsidR="000640F4">
        <w:t xml:space="preserve">của HĐND, UBND huyện và các phòng, ban, ngành </w:t>
      </w:r>
      <w:r w:rsidRPr="00A02A47">
        <w:t xml:space="preserve">liên quan </w:t>
      </w:r>
      <w:r w:rsidR="000640F4">
        <w:t xml:space="preserve">về việc thực hiện các </w:t>
      </w:r>
      <w:r w:rsidRPr="00A02A47">
        <w:t>chủ trương</w:t>
      </w:r>
      <w:r w:rsidR="000640F4">
        <w:t xml:space="preserve"> của Đảng</w:t>
      </w:r>
      <w:r w:rsidRPr="00A02A47">
        <w:t>, chính sách, pháp luật</w:t>
      </w:r>
      <w:r w:rsidR="000640F4">
        <w:t xml:space="preserve"> của Nhà nước</w:t>
      </w:r>
      <w:r w:rsidRPr="00A02A47">
        <w:t xml:space="preserve">, </w:t>
      </w:r>
      <w:r>
        <w:t>c</w:t>
      </w:r>
      <w:r w:rsidRPr="00A02A47">
        <w:t>ác chương trình, đề án, kế hoạch về phát triển kinh tế, văn hóa - xã hội, đảm bảo an ninh - quốc phòng ở địa phương; chương trình xây dựng nông thôn mới; việc triển khai các đề án, dự án; công tác đền bù, giải phóng mặt bằng, tái định cư đối với các dự án, công trình đầu tư trên địa bàn</w:t>
      </w:r>
      <w:r w:rsidR="009A575C">
        <w:t xml:space="preserve">; </w:t>
      </w:r>
      <w:r w:rsidR="009A575C" w:rsidRPr="009A575C">
        <w:t xml:space="preserve">các nội dung có liên quan đến quyền và trách nhiệm của Mặt trận Tổ quốc và các </w:t>
      </w:r>
      <w:r w:rsidR="009A575C">
        <w:t>tổ chức</w:t>
      </w:r>
      <w:r w:rsidR="009A575C" w:rsidRPr="009A575C">
        <w:t xml:space="preserve"> chính trị - xã hội; quyền và lợi ích hợp pháp, chính đáng của </w:t>
      </w:r>
      <w:r w:rsidR="009A575C">
        <w:t>Nhân dân…</w:t>
      </w:r>
      <w:r>
        <w:t xml:space="preserve"> </w:t>
      </w:r>
    </w:p>
    <w:p w:rsidR="007E63E5" w:rsidRPr="00565835" w:rsidRDefault="007E63E5" w:rsidP="00934B2E">
      <w:pPr>
        <w:spacing w:before="60" w:after="120" w:line="240" w:lineRule="auto"/>
        <w:ind w:firstLine="567"/>
        <w:jc w:val="both"/>
        <w:textAlignment w:val="baseline"/>
        <w:rPr>
          <w:b/>
        </w:rPr>
      </w:pPr>
      <w:r w:rsidRPr="00565835">
        <w:rPr>
          <w:b/>
        </w:rPr>
        <w:t>5. Việc phối hợp của các cơ quan có liên quan trong thực hiện giám sát, phản biện xã hội của MTTQ Việt Nam cũng như việc theo dõi, đôn đốc, xử lý kiến nghị sau giám sát, phản biện xã hộ</w:t>
      </w:r>
      <w:r w:rsidR="005438A3" w:rsidRPr="00565835">
        <w:rPr>
          <w:b/>
        </w:rPr>
        <w:t>i</w:t>
      </w:r>
    </w:p>
    <w:p w:rsidR="001E3C87" w:rsidRDefault="00F823F2" w:rsidP="003B0ACE">
      <w:pPr>
        <w:spacing w:before="60" w:after="120" w:line="240" w:lineRule="auto"/>
        <w:ind w:firstLine="567"/>
        <w:jc w:val="both"/>
        <w:textAlignment w:val="baseline"/>
      </w:pPr>
      <w:r>
        <w:t>N</w:t>
      </w:r>
      <w:r w:rsidRPr="00F823F2">
        <w:t xml:space="preserve">hững năm qua, hoạt động giám sát </w:t>
      </w:r>
      <w:r>
        <w:t xml:space="preserve">trên địa bàn huyện </w:t>
      </w:r>
      <w:r w:rsidR="00623E73">
        <w:t xml:space="preserve">có sự phối hợp thực hiện nhịp nhàng, đồng bộ giữa các cơ quan, </w:t>
      </w:r>
      <w:r w:rsidRPr="00F823F2">
        <w:t>có nhiều đổi mới và đạt nhiều kết quả tố</w:t>
      </w:r>
      <w:r w:rsidR="00623E73">
        <w:t>t. Những</w:t>
      </w:r>
      <w:r w:rsidRPr="00F823F2">
        <w:t xml:space="preserve"> vấn đề bức xúc, nổi cộm trên một số lĩnh vực đã được </w:t>
      </w:r>
      <w:r>
        <w:t xml:space="preserve">các </w:t>
      </w:r>
      <w:r w:rsidRPr="00F823F2">
        <w:t xml:space="preserve">đoàn giám sát phát hiện và kiến nghị với UBND, các cơ quan, đơn vị xem xét và tập trung giải quyết kịp thời. </w:t>
      </w:r>
    </w:p>
    <w:p w:rsidR="006E083D" w:rsidRPr="00623E73" w:rsidRDefault="00623E73" w:rsidP="006E083D">
      <w:pPr>
        <w:spacing w:before="60" w:after="120" w:line="240" w:lineRule="auto"/>
        <w:ind w:firstLine="567"/>
        <w:jc w:val="both"/>
        <w:textAlignment w:val="baseline"/>
      </w:pPr>
      <w:r>
        <w:t>V</w:t>
      </w:r>
      <w:r w:rsidRPr="00623E73">
        <w:t xml:space="preserve">iệc thực hiện các kết luận sau giám sát </w:t>
      </w:r>
      <w:r>
        <w:t xml:space="preserve">của </w:t>
      </w:r>
      <w:r w:rsidRPr="00623E73">
        <w:t xml:space="preserve">các cơ quan, tổ chức có liên quan </w:t>
      </w:r>
      <w:r w:rsidR="006E083D" w:rsidRPr="00623E73">
        <w:t>khá nghiêm túc</w:t>
      </w:r>
      <w:r w:rsidR="006E083D">
        <w:t xml:space="preserve">; MTTQ các cấp trong huyện đã phối hợp với Thường trực HĐND, UBND </w:t>
      </w:r>
      <w:r w:rsidR="006E083D" w:rsidRPr="00623E73">
        <w:t>thường xuyên theo dõi, đôn đốc, nhắc nhở, kiểm tra các cơ quan, đơn vị được giám sát thực hiện các kết luận, kiến nghị, yêu cầu của đoàn giám sát.</w:t>
      </w:r>
    </w:p>
    <w:p w:rsidR="001E3C87" w:rsidRDefault="001E3C87" w:rsidP="003B0ACE">
      <w:pPr>
        <w:spacing w:before="60" w:after="120" w:line="240" w:lineRule="auto"/>
        <w:ind w:firstLine="567"/>
        <w:jc w:val="both"/>
        <w:textAlignment w:val="baseline"/>
        <w:rPr>
          <w:rFonts w:eastAsia="Calibri"/>
          <w:color w:val="000000"/>
        </w:rPr>
      </w:pPr>
      <w:r>
        <w:rPr>
          <w:rFonts w:eastAsia="Calibri"/>
          <w:color w:val="000000"/>
        </w:rPr>
        <w:t xml:space="preserve">UBND huyện đã chỉ đạo UBND các xã, thị trấn và các phòng, ban, ngành liên quan theo dõi, đôn đốc và xử lý những kiến nghị sau giám sát của các đoàn giám sát. Các cơ quan, đơn vị </w:t>
      </w:r>
      <w:r w:rsidRPr="00F823F2">
        <w:t>chịu sự giám sát đã nghiêm túc tiếp thu các kiến nghị</w:t>
      </w:r>
      <w:r>
        <w:t xml:space="preserve">, khắc phục những sai phạm, </w:t>
      </w:r>
      <w:r w:rsidRPr="009A575C">
        <w:rPr>
          <w:rFonts w:eastAsia="Calibri"/>
          <w:color w:val="000000"/>
        </w:rPr>
        <w:t>phối hợp</w:t>
      </w:r>
      <w:r>
        <w:rPr>
          <w:rFonts w:eastAsia="Calibri"/>
          <w:color w:val="000000"/>
        </w:rPr>
        <w:t xml:space="preserve"> </w:t>
      </w:r>
      <w:r w:rsidRPr="009A575C">
        <w:rPr>
          <w:rFonts w:eastAsia="Calibri"/>
          <w:color w:val="000000"/>
        </w:rPr>
        <w:t xml:space="preserve">trả lời, làm rõ những ý kiến, kiến nghị </w:t>
      </w:r>
      <w:r>
        <w:rPr>
          <w:rFonts w:eastAsia="Calibri"/>
          <w:color w:val="000000"/>
        </w:rPr>
        <w:t xml:space="preserve">của đoàn giám sát. </w:t>
      </w:r>
    </w:p>
    <w:p w:rsidR="007E63E5" w:rsidRPr="00565835" w:rsidRDefault="00F823F2" w:rsidP="001E3C87">
      <w:pPr>
        <w:spacing w:before="60" w:after="120" w:line="240" w:lineRule="auto"/>
        <w:ind w:firstLine="567"/>
        <w:jc w:val="both"/>
        <w:textAlignment w:val="baseline"/>
        <w:rPr>
          <w:b/>
          <w:spacing w:val="-6"/>
        </w:rPr>
      </w:pPr>
      <w:r w:rsidRPr="009A575C">
        <w:rPr>
          <w:rFonts w:eastAsia="Calibri"/>
          <w:color w:val="000000"/>
        </w:rPr>
        <w:t xml:space="preserve"> </w:t>
      </w:r>
      <w:r w:rsidR="00847A84">
        <w:rPr>
          <w:b/>
          <w:spacing w:val="-6"/>
        </w:rPr>
        <w:t xml:space="preserve">6. </w:t>
      </w:r>
      <w:r w:rsidR="007E63E5" w:rsidRPr="00847A84">
        <w:rPr>
          <w:b/>
        </w:rPr>
        <w:t>Những điều kiện bảo đảm hoạt động tổ chức các hình thức giám sát, phản biện xã hội của Mặt trận Tổ quốc Việt Nam</w:t>
      </w:r>
    </w:p>
    <w:p w:rsidR="007E63E5" w:rsidRPr="009855E3" w:rsidRDefault="009855E3" w:rsidP="009855E3">
      <w:pPr>
        <w:spacing w:before="60" w:after="120" w:line="240" w:lineRule="auto"/>
        <w:ind w:firstLine="567"/>
        <w:jc w:val="both"/>
        <w:textAlignment w:val="baseline"/>
        <w:rPr>
          <w:rFonts w:eastAsia="Calibri"/>
          <w:i/>
          <w:color w:val="000000"/>
        </w:rPr>
      </w:pPr>
      <w:r w:rsidRPr="009855E3">
        <w:rPr>
          <w:rFonts w:eastAsia="Calibri"/>
          <w:i/>
          <w:color w:val="000000"/>
        </w:rPr>
        <w:t>6.1.</w:t>
      </w:r>
      <w:r w:rsidR="007E63E5" w:rsidRPr="009855E3">
        <w:rPr>
          <w:rFonts w:eastAsia="Calibri"/>
          <w:i/>
          <w:color w:val="000000"/>
        </w:rPr>
        <w:t xml:space="preserve"> Về tổ chức bộ</w:t>
      </w:r>
      <w:r w:rsidRPr="009855E3">
        <w:rPr>
          <w:rFonts w:eastAsia="Calibri"/>
          <w:i/>
          <w:color w:val="000000"/>
        </w:rPr>
        <w:t xml:space="preserve"> máy</w:t>
      </w:r>
    </w:p>
    <w:p w:rsidR="00965F38" w:rsidRPr="00965F38" w:rsidRDefault="006E083D" w:rsidP="00965F38">
      <w:pPr>
        <w:spacing w:before="60" w:after="120" w:line="240" w:lineRule="auto"/>
        <w:ind w:firstLine="567"/>
        <w:jc w:val="both"/>
        <w:textAlignment w:val="baseline"/>
        <w:rPr>
          <w:rFonts w:eastAsia="Calibri"/>
          <w:color w:val="000000"/>
        </w:rPr>
      </w:pPr>
      <w:r>
        <w:rPr>
          <w:rFonts w:eastAsia="Calibri"/>
          <w:color w:val="000000"/>
        </w:rPr>
        <w:t>Cơ quan Ủy ban MTTQ Việt Nam huyện hiện nay có 5 biên chế gồm: 01 Chủ tịch, 01 Phó Chủ tịch, 02 Ủy viên Thường trực và 01 Chuyên viên; Ủy ban MTTQ Việt Nam các xã, thị trấn có 08 Chủ tịch và 12 Phó Chủ tịch; có 124 Trưởng ban Công tác Mặt trận ở các thôn, buôn, bon, tổ dân phố.</w:t>
      </w:r>
      <w:r w:rsidR="00965F38">
        <w:rPr>
          <w:rFonts w:eastAsia="Calibri"/>
          <w:color w:val="000000"/>
        </w:rPr>
        <w:t xml:space="preserve"> </w:t>
      </w:r>
      <w:r w:rsidR="00965F38" w:rsidRPr="00965F38">
        <w:rPr>
          <w:rFonts w:eastAsia="Calibri"/>
          <w:color w:val="000000"/>
        </w:rPr>
        <w:t xml:space="preserve">Nhìn chung, chất lượng cán bộ của Ủy ban MTTQ </w:t>
      </w:r>
      <w:r w:rsidR="00965F38">
        <w:rPr>
          <w:rFonts w:eastAsia="Calibri"/>
          <w:color w:val="000000"/>
        </w:rPr>
        <w:t xml:space="preserve">các cấp trong </w:t>
      </w:r>
      <w:r w:rsidR="00965F38" w:rsidRPr="00965F38">
        <w:rPr>
          <w:rFonts w:eastAsia="Calibri"/>
          <w:color w:val="000000"/>
        </w:rPr>
        <w:t xml:space="preserve">huyện hiện nay cơ bản đáp ứng được yêu cầu nhiệm vụ. </w:t>
      </w:r>
    </w:p>
    <w:p w:rsidR="007E63E5" w:rsidRPr="00B527EF" w:rsidRDefault="00B527EF" w:rsidP="009855E3">
      <w:pPr>
        <w:spacing w:before="60" w:after="120" w:line="240" w:lineRule="auto"/>
        <w:ind w:firstLine="567"/>
        <w:jc w:val="both"/>
        <w:textAlignment w:val="baseline"/>
        <w:rPr>
          <w:rFonts w:eastAsia="Calibri"/>
          <w:i/>
          <w:color w:val="000000"/>
        </w:rPr>
      </w:pPr>
      <w:r w:rsidRPr="00B527EF">
        <w:rPr>
          <w:rFonts w:eastAsia="Calibri"/>
          <w:i/>
          <w:color w:val="000000"/>
        </w:rPr>
        <w:t>6.2.</w:t>
      </w:r>
      <w:r w:rsidR="007E63E5" w:rsidRPr="00B527EF">
        <w:rPr>
          <w:rFonts w:eastAsia="Calibri"/>
          <w:i/>
          <w:color w:val="000000"/>
        </w:rPr>
        <w:t xml:space="preserve"> Về kinh phí hoạt độ</w:t>
      </w:r>
      <w:r w:rsidRPr="00B527EF">
        <w:rPr>
          <w:rFonts w:eastAsia="Calibri"/>
          <w:i/>
          <w:color w:val="000000"/>
        </w:rPr>
        <w:t>ng</w:t>
      </w:r>
    </w:p>
    <w:p w:rsidR="00245509" w:rsidRDefault="00B527EF" w:rsidP="00245509">
      <w:pPr>
        <w:spacing w:before="60" w:after="120" w:line="240" w:lineRule="auto"/>
        <w:ind w:firstLine="567"/>
        <w:jc w:val="both"/>
        <w:textAlignment w:val="baseline"/>
        <w:rPr>
          <w:rFonts w:eastAsia="Calibri"/>
          <w:color w:val="000000"/>
        </w:rPr>
      </w:pPr>
      <w:r w:rsidRPr="009855E3">
        <w:rPr>
          <w:rFonts w:eastAsia="Calibri"/>
          <w:color w:val="000000"/>
        </w:rPr>
        <w:t xml:space="preserve">Ủy ban nhân dân </w:t>
      </w:r>
      <w:r>
        <w:rPr>
          <w:rFonts w:eastAsia="Calibri"/>
          <w:color w:val="000000"/>
        </w:rPr>
        <w:t xml:space="preserve">các cấp </w:t>
      </w:r>
      <w:r w:rsidR="00245509">
        <w:rPr>
          <w:rFonts w:eastAsia="Calibri"/>
          <w:color w:val="000000"/>
        </w:rPr>
        <w:t xml:space="preserve">trong huyện </w:t>
      </w:r>
      <w:r w:rsidRPr="009855E3">
        <w:rPr>
          <w:rFonts w:eastAsia="Calibri"/>
          <w:color w:val="000000"/>
        </w:rPr>
        <w:t>đã cấp kinh phí cho hoạt động giám sát</w:t>
      </w:r>
      <w:r w:rsidR="00137931">
        <w:rPr>
          <w:rFonts w:eastAsia="Calibri"/>
          <w:color w:val="000000"/>
        </w:rPr>
        <w:t>, phản biện xã hội</w:t>
      </w:r>
      <w:r w:rsidRPr="009855E3">
        <w:rPr>
          <w:rFonts w:eastAsia="Calibri"/>
          <w:color w:val="000000"/>
        </w:rPr>
        <w:t xml:space="preserve"> hàng năm</w:t>
      </w:r>
      <w:r>
        <w:rPr>
          <w:rFonts w:eastAsia="Calibri"/>
          <w:color w:val="000000"/>
        </w:rPr>
        <w:t xml:space="preserve"> của MTTQ</w:t>
      </w:r>
      <w:r w:rsidRPr="009855E3">
        <w:rPr>
          <w:rFonts w:eastAsia="Calibri"/>
          <w:color w:val="000000"/>
        </w:rPr>
        <w:t xml:space="preserve">. </w:t>
      </w:r>
      <w:r>
        <w:rPr>
          <w:rFonts w:eastAsia="Calibri"/>
          <w:color w:val="000000"/>
        </w:rPr>
        <w:t>Các h</w:t>
      </w:r>
      <w:r w:rsidRPr="009855E3">
        <w:rPr>
          <w:rFonts w:eastAsia="Calibri"/>
          <w:color w:val="000000"/>
        </w:rPr>
        <w:t>oạt động giám sát</w:t>
      </w:r>
      <w:r w:rsidR="00137931">
        <w:rPr>
          <w:rFonts w:eastAsia="Calibri"/>
          <w:color w:val="000000"/>
        </w:rPr>
        <w:t>, phản biện</w:t>
      </w:r>
      <w:r w:rsidRPr="009855E3">
        <w:rPr>
          <w:rFonts w:eastAsia="Calibri"/>
          <w:color w:val="000000"/>
        </w:rPr>
        <w:t xml:space="preserve"> xã hội </w:t>
      </w:r>
      <w:r>
        <w:rPr>
          <w:rFonts w:eastAsia="Calibri"/>
          <w:color w:val="000000"/>
        </w:rPr>
        <w:t xml:space="preserve">được </w:t>
      </w:r>
      <w:r w:rsidRPr="009855E3">
        <w:rPr>
          <w:rFonts w:eastAsia="Calibri"/>
          <w:color w:val="000000"/>
        </w:rPr>
        <w:t xml:space="preserve">triển khai </w:t>
      </w:r>
      <w:r>
        <w:rPr>
          <w:rFonts w:eastAsia="Calibri"/>
          <w:color w:val="000000"/>
        </w:rPr>
        <w:t>trong những năm</w:t>
      </w:r>
      <w:r w:rsidRPr="009855E3">
        <w:rPr>
          <w:rFonts w:eastAsia="Calibri"/>
          <w:color w:val="000000"/>
        </w:rPr>
        <w:t xml:space="preserve"> qua đã trở thành một hoạt động thường xuyên, </w:t>
      </w:r>
      <w:r w:rsidR="00137931">
        <w:rPr>
          <w:rFonts w:eastAsia="Calibri"/>
          <w:color w:val="000000"/>
        </w:rPr>
        <w:t xml:space="preserve">có </w:t>
      </w:r>
      <w:r w:rsidRPr="009855E3">
        <w:rPr>
          <w:rFonts w:eastAsia="Calibri"/>
          <w:color w:val="000000"/>
        </w:rPr>
        <w:t xml:space="preserve">trọng tâm và có tác động thực tế </w:t>
      </w:r>
      <w:r>
        <w:rPr>
          <w:rFonts w:eastAsia="Calibri"/>
          <w:color w:val="000000"/>
        </w:rPr>
        <w:t xml:space="preserve">đến </w:t>
      </w:r>
      <w:r w:rsidRPr="009855E3">
        <w:rPr>
          <w:rFonts w:eastAsia="Calibri"/>
          <w:color w:val="000000"/>
        </w:rPr>
        <w:t xml:space="preserve">toàn hệ thống </w:t>
      </w:r>
      <w:r>
        <w:rPr>
          <w:rFonts w:eastAsia="Calibri"/>
          <w:color w:val="000000"/>
        </w:rPr>
        <w:t>chính trị</w:t>
      </w:r>
      <w:r w:rsidRPr="009855E3">
        <w:rPr>
          <w:rFonts w:eastAsia="Calibri"/>
          <w:color w:val="000000"/>
        </w:rPr>
        <w:t>.</w:t>
      </w:r>
      <w:r w:rsidR="000F091E">
        <w:rPr>
          <w:rFonts w:eastAsia="Calibri"/>
          <w:color w:val="000000"/>
        </w:rPr>
        <w:t xml:space="preserve"> </w:t>
      </w:r>
    </w:p>
    <w:p w:rsidR="00245509" w:rsidRDefault="00245509" w:rsidP="00245509">
      <w:pPr>
        <w:spacing w:before="60" w:after="120" w:line="240" w:lineRule="auto"/>
        <w:ind w:firstLine="567"/>
        <w:jc w:val="both"/>
        <w:textAlignment w:val="baseline"/>
        <w:rPr>
          <w:b/>
        </w:rPr>
      </w:pPr>
    </w:p>
    <w:p w:rsidR="007E63E5" w:rsidRPr="00934B2E" w:rsidRDefault="007E63E5" w:rsidP="00245509">
      <w:pPr>
        <w:spacing w:before="60" w:after="120" w:line="240" w:lineRule="auto"/>
        <w:ind w:firstLine="567"/>
        <w:jc w:val="both"/>
        <w:textAlignment w:val="baseline"/>
        <w:rPr>
          <w:b/>
        </w:rPr>
      </w:pPr>
      <w:r w:rsidRPr="00934B2E">
        <w:rPr>
          <w:b/>
        </w:rPr>
        <w:lastRenderedPageBreak/>
        <w:t xml:space="preserve">III. HẠN CHẾ, KHÓ KHĂN VÀ BÀI HỌC KINH NGHIỆM </w:t>
      </w:r>
    </w:p>
    <w:p w:rsidR="007E63E5" w:rsidRPr="00907A3C" w:rsidRDefault="007E63E5" w:rsidP="00934B2E">
      <w:pPr>
        <w:spacing w:before="60" w:after="120" w:line="240" w:lineRule="auto"/>
        <w:ind w:firstLine="567"/>
        <w:jc w:val="both"/>
        <w:rPr>
          <w:b/>
          <w:bCs/>
        </w:rPr>
      </w:pPr>
      <w:r w:rsidRPr="00907A3C">
        <w:rPr>
          <w:b/>
          <w:bCs/>
        </w:rPr>
        <w:t>1. Hạn chế, khó khăn.</w:t>
      </w:r>
    </w:p>
    <w:p w:rsidR="00907A3C" w:rsidRPr="001D4C35" w:rsidRDefault="00245509" w:rsidP="00907A3C">
      <w:pPr>
        <w:spacing w:before="60" w:after="120" w:line="240" w:lineRule="auto"/>
        <w:ind w:firstLine="567"/>
        <w:jc w:val="both"/>
        <w:rPr>
          <w:b/>
          <w:i/>
          <w:color w:val="333333"/>
          <w:shd w:val="clear" w:color="auto" w:fill="FFFFFF"/>
        </w:rPr>
      </w:pPr>
      <w:r w:rsidRPr="001D4C35">
        <w:rPr>
          <w:b/>
          <w:i/>
          <w:color w:val="333333"/>
          <w:shd w:val="clear" w:color="auto" w:fill="FFFFFF"/>
        </w:rPr>
        <w:t xml:space="preserve">* Khó khăn: </w:t>
      </w:r>
    </w:p>
    <w:p w:rsidR="001D4C35" w:rsidRDefault="001D4C35" w:rsidP="001D4C35">
      <w:pPr>
        <w:spacing w:before="60" w:after="120" w:line="240" w:lineRule="auto"/>
        <w:ind w:firstLine="567"/>
        <w:jc w:val="both"/>
        <w:rPr>
          <w:color w:val="333333"/>
          <w:shd w:val="clear" w:color="auto" w:fill="FFFFFF"/>
        </w:rPr>
      </w:pPr>
      <w:r>
        <w:rPr>
          <w:color w:val="333333"/>
          <w:shd w:val="clear" w:color="auto" w:fill="FFFFFF"/>
        </w:rPr>
        <w:t>- Đội ngũ cán bộ làm công tác giám sát hầu hết chưa được bồi dưỡng về nghiệp vụ giám sát, phản biện xã hội; do đó, chất lượng, hiệu quả công tác giám sát, phản biện xã hội còn chưa cao.</w:t>
      </w:r>
    </w:p>
    <w:p w:rsidR="001D4C35" w:rsidRPr="00934B2E" w:rsidRDefault="001D4C35" w:rsidP="001D4C35">
      <w:pPr>
        <w:spacing w:before="60" w:after="120" w:line="240" w:lineRule="auto"/>
        <w:ind w:firstLine="567"/>
        <w:jc w:val="both"/>
        <w:rPr>
          <w:color w:val="333333"/>
          <w:shd w:val="clear" w:color="auto" w:fill="FFFFFF"/>
        </w:rPr>
      </w:pPr>
      <w:r>
        <w:rPr>
          <w:color w:val="333333"/>
          <w:shd w:val="clear" w:color="auto" w:fill="FFFFFF"/>
        </w:rPr>
        <w:t>- Kinh phí cho hoạt động của các Ban thanh tra nhân dân và Ban giám sát đầu tư của cộng đồng thấp, thậm chí có nơi không có cho nên chưa khuyến khích được các ban này hoạt động hiệu quả.</w:t>
      </w:r>
    </w:p>
    <w:p w:rsidR="00245509" w:rsidRPr="001D4C35" w:rsidRDefault="00245509" w:rsidP="00907A3C">
      <w:pPr>
        <w:spacing w:before="60" w:after="120" w:line="240" w:lineRule="auto"/>
        <w:ind w:firstLine="567"/>
        <w:jc w:val="both"/>
        <w:rPr>
          <w:b/>
          <w:i/>
          <w:color w:val="333333"/>
          <w:shd w:val="clear" w:color="auto" w:fill="FFFFFF"/>
        </w:rPr>
      </w:pPr>
      <w:r w:rsidRPr="001D4C35">
        <w:rPr>
          <w:b/>
          <w:i/>
          <w:color w:val="333333"/>
          <w:shd w:val="clear" w:color="auto" w:fill="FFFFFF"/>
        </w:rPr>
        <w:t xml:space="preserve">* Hạn chế: </w:t>
      </w:r>
    </w:p>
    <w:p w:rsidR="00245509" w:rsidRDefault="00CB1743" w:rsidP="00CB1743">
      <w:pPr>
        <w:spacing w:before="60" w:after="120" w:line="240" w:lineRule="auto"/>
        <w:ind w:firstLine="567"/>
        <w:jc w:val="both"/>
        <w:rPr>
          <w:color w:val="000000"/>
          <w:shd w:val="clear" w:color="auto" w:fill="FFFFFF"/>
        </w:rPr>
      </w:pPr>
      <w:r>
        <w:rPr>
          <w:color w:val="000000"/>
          <w:shd w:val="clear" w:color="auto" w:fill="FFFFFF"/>
        </w:rPr>
        <w:t xml:space="preserve">- </w:t>
      </w:r>
      <w:r w:rsidR="00245509">
        <w:rPr>
          <w:color w:val="000000"/>
          <w:shd w:val="clear" w:color="auto" w:fill="FFFFFF"/>
        </w:rPr>
        <w:t>Các</w:t>
      </w:r>
      <w:r w:rsidRPr="00934B2E">
        <w:rPr>
          <w:color w:val="000000"/>
          <w:shd w:val="clear" w:color="auto" w:fill="FFFFFF"/>
        </w:rPr>
        <w:t xml:space="preserve"> hoạt động giám sát </w:t>
      </w:r>
      <w:r w:rsidR="00245509">
        <w:rPr>
          <w:color w:val="000000"/>
          <w:shd w:val="clear" w:color="auto" w:fill="FFFFFF"/>
        </w:rPr>
        <w:t>của các cơ quan và MTTQ</w:t>
      </w:r>
      <w:r w:rsidR="00137931">
        <w:rPr>
          <w:color w:val="000000"/>
          <w:shd w:val="clear" w:color="auto" w:fill="FFFFFF"/>
        </w:rPr>
        <w:t xml:space="preserve"> </w:t>
      </w:r>
      <w:r w:rsidRPr="00934B2E">
        <w:rPr>
          <w:color w:val="000000"/>
          <w:shd w:val="clear" w:color="auto" w:fill="FFFFFF"/>
        </w:rPr>
        <w:t xml:space="preserve">các cấp trong </w:t>
      </w:r>
      <w:r>
        <w:rPr>
          <w:color w:val="000000"/>
          <w:shd w:val="clear" w:color="auto" w:fill="FFFFFF"/>
        </w:rPr>
        <w:t xml:space="preserve">huyện </w:t>
      </w:r>
      <w:r w:rsidRPr="00934B2E">
        <w:rPr>
          <w:color w:val="000000"/>
          <w:shd w:val="clear" w:color="auto" w:fill="FFFFFF"/>
        </w:rPr>
        <w:t>chưa đáp ứng yêu cầu, nhiệm vụ trong tình hình mớ</w:t>
      </w:r>
      <w:r>
        <w:rPr>
          <w:color w:val="000000"/>
          <w:shd w:val="clear" w:color="auto" w:fill="FFFFFF"/>
        </w:rPr>
        <w:t>i;</w:t>
      </w:r>
      <w:r w:rsidRPr="00934B2E">
        <w:rPr>
          <w:color w:val="000000"/>
          <w:shd w:val="clear" w:color="auto" w:fill="FFFFFF"/>
        </w:rPr>
        <w:t xml:space="preserve"> </w:t>
      </w:r>
    </w:p>
    <w:p w:rsidR="00137931" w:rsidRDefault="00CB1743" w:rsidP="00934B2E">
      <w:pPr>
        <w:spacing w:before="60" w:after="120" w:line="240" w:lineRule="auto"/>
        <w:ind w:firstLine="567"/>
        <w:jc w:val="both"/>
        <w:rPr>
          <w:rFonts w:eastAsia="Calibri"/>
          <w:color w:val="000000"/>
          <w:spacing w:val="-2"/>
        </w:rPr>
      </w:pPr>
      <w:r>
        <w:rPr>
          <w:color w:val="333333"/>
          <w:shd w:val="clear" w:color="auto" w:fill="FFFFFF"/>
        </w:rPr>
        <w:t xml:space="preserve">- </w:t>
      </w:r>
      <w:r w:rsidR="00662970" w:rsidRPr="00934B2E">
        <w:rPr>
          <w:rFonts w:eastAsia="Calibri"/>
          <w:color w:val="000000"/>
          <w:spacing w:val="-2"/>
          <w:lang w:val="vi-VN"/>
        </w:rPr>
        <w:t xml:space="preserve">Hoạt động giám sát của Ban Thanh tra nhân dân, Ban Giám sát đầu tư của cộng đồng ở một số </w:t>
      </w:r>
      <w:r w:rsidR="00245509">
        <w:rPr>
          <w:rFonts w:eastAsia="Calibri"/>
          <w:color w:val="000000"/>
          <w:spacing w:val="-2"/>
        </w:rPr>
        <w:t>nơi còn mang tính hình thức</w:t>
      </w:r>
      <w:r w:rsidR="00137931">
        <w:rPr>
          <w:rFonts w:eastAsia="Calibri"/>
          <w:color w:val="000000"/>
          <w:spacing w:val="-2"/>
        </w:rPr>
        <w:t>.</w:t>
      </w:r>
    </w:p>
    <w:p w:rsidR="001D4C35" w:rsidRDefault="00137931" w:rsidP="00934B2E">
      <w:pPr>
        <w:spacing w:before="60" w:after="120" w:line="240" w:lineRule="auto"/>
        <w:ind w:firstLine="567"/>
        <w:jc w:val="both"/>
        <w:rPr>
          <w:color w:val="000000"/>
          <w:shd w:val="clear" w:color="auto" w:fill="FFFFFF"/>
        </w:rPr>
      </w:pPr>
      <w:r>
        <w:rPr>
          <w:rFonts w:eastAsia="Calibri"/>
          <w:color w:val="000000"/>
          <w:spacing w:val="-2"/>
        </w:rPr>
        <w:t>- V</w:t>
      </w:r>
      <w:r w:rsidR="00662970" w:rsidRPr="00934B2E">
        <w:rPr>
          <w:rFonts w:eastAsia="Calibri"/>
          <w:color w:val="000000"/>
          <w:spacing w:val="-2"/>
        </w:rPr>
        <w:t>iệc theo dõi, đôn đốc</w:t>
      </w:r>
      <w:r w:rsidR="00662970">
        <w:rPr>
          <w:rFonts w:eastAsia="Calibri"/>
          <w:color w:val="000000"/>
          <w:spacing w:val="-2"/>
        </w:rPr>
        <w:t>,</w:t>
      </w:r>
      <w:r w:rsidR="00662970" w:rsidRPr="00934B2E">
        <w:rPr>
          <w:rFonts w:eastAsia="Calibri"/>
          <w:color w:val="000000"/>
          <w:spacing w:val="-2"/>
        </w:rPr>
        <w:t xml:space="preserve"> </w:t>
      </w:r>
      <w:r w:rsidR="001D4C35" w:rsidRPr="00623E73">
        <w:t xml:space="preserve">nhắc nhở, kiểm tra </w:t>
      </w:r>
      <w:r w:rsidR="001D4C35">
        <w:rPr>
          <w:color w:val="000000"/>
          <w:shd w:val="clear" w:color="auto" w:fill="FFFFFF"/>
        </w:rPr>
        <w:t xml:space="preserve">việc </w:t>
      </w:r>
      <w:r w:rsidR="001D4C35" w:rsidRPr="00934B2E">
        <w:rPr>
          <w:color w:val="000000"/>
          <w:shd w:val="clear" w:color="auto" w:fill="FFFFFF"/>
        </w:rPr>
        <w:t xml:space="preserve">thực hiện </w:t>
      </w:r>
      <w:r w:rsidR="001D4C35" w:rsidRPr="00934B2E">
        <w:rPr>
          <w:color w:val="333333"/>
          <w:shd w:val="clear" w:color="auto" w:fill="FFFFFF"/>
        </w:rPr>
        <w:t xml:space="preserve">trả lời các </w:t>
      </w:r>
      <w:r w:rsidR="001D4C35" w:rsidRPr="00934B2E">
        <w:rPr>
          <w:color w:val="000000"/>
          <w:shd w:val="clear" w:color="auto" w:fill="FFFFFF"/>
        </w:rPr>
        <w:t>kiến nghị</w:t>
      </w:r>
      <w:r w:rsidR="001D4C35">
        <w:rPr>
          <w:color w:val="000000"/>
          <w:shd w:val="clear" w:color="auto" w:fill="FFFFFF"/>
        </w:rPr>
        <w:t xml:space="preserve"> và xử lý các kiến nghị, </w:t>
      </w:r>
      <w:r w:rsidR="001D4C35" w:rsidRPr="00934B2E">
        <w:rPr>
          <w:color w:val="000000"/>
          <w:shd w:val="clear" w:color="auto" w:fill="FFFFFF"/>
        </w:rPr>
        <w:t xml:space="preserve">đề xuất </w:t>
      </w:r>
      <w:r w:rsidR="001D4C35">
        <w:rPr>
          <w:color w:val="000000"/>
          <w:shd w:val="clear" w:color="auto" w:fill="FFFFFF"/>
        </w:rPr>
        <w:t>sau giám sát còn chậm.</w:t>
      </w:r>
    </w:p>
    <w:p w:rsidR="007E63E5" w:rsidRPr="00CB1743" w:rsidRDefault="007E63E5" w:rsidP="00934B2E">
      <w:pPr>
        <w:spacing w:before="60" w:after="120" w:line="240" w:lineRule="auto"/>
        <w:ind w:firstLine="567"/>
        <w:jc w:val="both"/>
        <w:rPr>
          <w:b/>
          <w:bCs/>
          <w:spacing w:val="-4"/>
        </w:rPr>
      </w:pPr>
      <w:r w:rsidRPr="00CB1743">
        <w:rPr>
          <w:b/>
          <w:bCs/>
          <w:spacing w:val="-4"/>
        </w:rPr>
        <w:t xml:space="preserve">2. Nguyên nhân </w:t>
      </w:r>
    </w:p>
    <w:p w:rsidR="00E733D6" w:rsidRDefault="00817202" w:rsidP="00934B2E">
      <w:pPr>
        <w:pStyle w:val="NormalWeb"/>
        <w:spacing w:before="60" w:beforeAutospacing="0" w:after="120" w:afterAutospacing="0"/>
        <w:ind w:firstLine="567"/>
        <w:jc w:val="both"/>
        <w:textAlignment w:val="baseline"/>
        <w:rPr>
          <w:color w:val="000000"/>
          <w:spacing w:val="4"/>
          <w:sz w:val="28"/>
          <w:szCs w:val="28"/>
        </w:rPr>
      </w:pPr>
      <w:bookmarkStart w:id="0" w:name="_Hlk66172849"/>
      <w:r>
        <w:rPr>
          <w:color w:val="000000"/>
          <w:spacing w:val="4"/>
          <w:sz w:val="28"/>
          <w:szCs w:val="28"/>
        </w:rPr>
        <w:t xml:space="preserve">- </w:t>
      </w:r>
      <w:r w:rsidR="00E733D6">
        <w:rPr>
          <w:color w:val="000000"/>
          <w:spacing w:val="4"/>
          <w:sz w:val="28"/>
          <w:szCs w:val="28"/>
        </w:rPr>
        <w:t xml:space="preserve">Một số nơi, vai trò chủ trì của </w:t>
      </w:r>
      <w:r w:rsidR="00240AF7" w:rsidRPr="00934B2E">
        <w:rPr>
          <w:color w:val="000000"/>
          <w:spacing w:val="4"/>
          <w:sz w:val="28"/>
          <w:szCs w:val="28"/>
        </w:rPr>
        <w:t xml:space="preserve">MTTQ </w:t>
      </w:r>
      <w:r w:rsidR="00E733D6">
        <w:rPr>
          <w:color w:val="000000"/>
          <w:spacing w:val="4"/>
          <w:sz w:val="28"/>
          <w:szCs w:val="28"/>
        </w:rPr>
        <w:t xml:space="preserve">trong công tác giám sát và phản biện xã hội </w:t>
      </w:r>
      <w:r w:rsidR="00240AF7" w:rsidRPr="00934B2E">
        <w:rPr>
          <w:color w:val="000000"/>
          <w:spacing w:val="4"/>
          <w:sz w:val="28"/>
          <w:szCs w:val="28"/>
        </w:rPr>
        <w:t xml:space="preserve">chưa </w:t>
      </w:r>
      <w:r w:rsidR="00E733D6">
        <w:rPr>
          <w:color w:val="000000"/>
          <w:spacing w:val="4"/>
          <w:sz w:val="28"/>
          <w:szCs w:val="28"/>
        </w:rPr>
        <w:t xml:space="preserve">được </w:t>
      </w:r>
      <w:r w:rsidR="00240AF7" w:rsidRPr="00934B2E">
        <w:rPr>
          <w:color w:val="000000"/>
          <w:spacing w:val="4"/>
          <w:sz w:val="28"/>
          <w:szCs w:val="28"/>
        </w:rPr>
        <w:t>th</w:t>
      </w:r>
      <w:r w:rsidR="00E733D6">
        <w:rPr>
          <w:color w:val="000000"/>
          <w:spacing w:val="4"/>
          <w:sz w:val="28"/>
          <w:szCs w:val="28"/>
        </w:rPr>
        <w:t xml:space="preserve">ể hiện rõ; </w:t>
      </w:r>
      <w:r w:rsidR="00E733D6" w:rsidRPr="00934B2E">
        <w:rPr>
          <w:color w:val="000000"/>
          <w:spacing w:val="4"/>
          <w:sz w:val="28"/>
          <w:szCs w:val="28"/>
        </w:rPr>
        <w:t>chưa phát huy sự tham gia của các tổ chức thành viên</w:t>
      </w:r>
      <w:r w:rsidR="00E733D6">
        <w:rPr>
          <w:color w:val="000000"/>
          <w:spacing w:val="4"/>
          <w:sz w:val="28"/>
          <w:szCs w:val="28"/>
        </w:rPr>
        <w:t xml:space="preserve">, </w:t>
      </w:r>
      <w:r w:rsidR="00E733D6" w:rsidRPr="00934B2E">
        <w:rPr>
          <w:color w:val="000000"/>
          <w:spacing w:val="4"/>
          <w:sz w:val="28"/>
          <w:szCs w:val="28"/>
          <w:lang w:val="vi-VN"/>
        </w:rPr>
        <w:t xml:space="preserve">người có chuyên môn </w:t>
      </w:r>
      <w:r w:rsidR="00E733D6" w:rsidRPr="00934B2E">
        <w:rPr>
          <w:color w:val="000000"/>
          <w:spacing w:val="4"/>
          <w:sz w:val="28"/>
          <w:szCs w:val="28"/>
        </w:rPr>
        <w:t xml:space="preserve">trong </w:t>
      </w:r>
      <w:r w:rsidR="00E733D6">
        <w:rPr>
          <w:color w:val="000000"/>
          <w:spacing w:val="4"/>
          <w:sz w:val="28"/>
          <w:szCs w:val="28"/>
        </w:rPr>
        <w:t>công tác</w:t>
      </w:r>
      <w:r w:rsidR="00E733D6" w:rsidRPr="00934B2E">
        <w:rPr>
          <w:color w:val="000000"/>
          <w:spacing w:val="4"/>
          <w:sz w:val="28"/>
          <w:szCs w:val="28"/>
        </w:rPr>
        <w:t xml:space="preserve"> giám sát, phản biện xã hội. </w:t>
      </w:r>
    </w:p>
    <w:p w:rsidR="00817202" w:rsidRDefault="00817202" w:rsidP="00934B2E">
      <w:pPr>
        <w:pStyle w:val="NormalWeb"/>
        <w:spacing w:before="60" w:beforeAutospacing="0" w:after="120" w:afterAutospacing="0"/>
        <w:ind w:firstLine="567"/>
        <w:jc w:val="both"/>
        <w:textAlignment w:val="baseline"/>
        <w:rPr>
          <w:color w:val="000000"/>
          <w:spacing w:val="4"/>
          <w:sz w:val="28"/>
          <w:szCs w:val="28"/>
        </w:rPr>
      </w:pPr>
      <w:r>
        <w:rPr>
          <w:iCs/>
          <w:color w:val="000000"/>
          <w:spacing w:val="4"/>
          <w:sz w:val="28"/>
          <w:szCs w:val="28"/>
        </w:rPr>
        <w:t xml:space="preserve">- </w:t>
      </w:r>
      <w:r w:rsidR="00240AF7" w:rsidRPr="00934B2E">
        <w:rPr>
          <w:iCs/>
          <w:color w:val="000000"/>
          <w:spacing w:val="4"/>
          <w:sz w:val="28"/>
          <w:szCs w:val="28"/>
          <w:lang w:val="vi-VN"/>
        </w:rPr>
        <w:t xml:space="preserve">Kỹ năng, kinh nghiệm thực tiễn để </w:t>
      </w:r>
      <w:r w:rsidR="00240AF7" w:rsidRPr="00934B2E">
        <w:rPr>
          <w:iCs/>
          <w:color w:val="000000"/>
          <w:spacing w:val="4"/>
          <w:sz w:val="28"/>
          <w:szCs w:val="28"/>
        </w:rPr>
        <w:t>triển khai</w:t>
      </w:r>
      <w:r w:rsidR="00240AF7" w:rsidRPr="00934B2E">
        <w:rPr>
          <w:iCs/>
          <w:color w:val="000000"/>
          <w:spacing w:val="4"/>
          <w:sz w:val="28"/>
          <w:szCs w:val="28"/>
          <w:lang w:val="vi-VN"/>
        </w:rPr>
        <w:t xml:space="preserve"> tổ chức giám sát, phản biện xã hội của m</w:t>
      </w:r>
      <w:r w:rsidR="00240AF7" w:rsidRPr="00934B2E">
        <w:rPr>
          <w:color w:val="000000"/>
          <w:spacing w:val="4"/>
          <w:sz w:val="28"/>
          <w:szCs w:val="28"/>
        </w:rPr>
        <w:t>ột</w:t>
      </w:r>
      <w:r w:rsidR="00240AF7" w:rsidRPr="00934B2E">
        <w:rPr>
          <w:color w:val="000000"/>
          <w:spacing w:val="4"/>
          <w:sz w:val="28"/>
          <w:szCs w:val="28"/>
          <w:lang w:val="vi-VN"/>
        </w:rPr>
        <w:t xml:space="preserve"> số cán bộ </w:t>
      </w:r>
      <w:r w:rsidR="00240AF7" w:rsidRPr="00934B2E">
        <w:rPr>
          <w:color w:val="000000"/>
          <w:spacing w:val="4"/>
          <w:sz w:val="28"/>
          <w:szCs w:val="28"/>
        </w:rPr>
        <w:t xml:space="preserve">MTTQ và các </w:t>
      </w:r>
      <w:r>
        <w:rPr>
          <w:color w:val="000000"/>
          <w:spacing w:val="4"/>
          <w:sz w:val="28"/>
          <w:szCs w:val="28"/>
        </w:rPr>
        <w:t>tổ chức</w:t>
      </w:r>
      <w:r w:rsidR="00240AF7" w:rsidRPr="00934B2E">
        <w:rPr>
          <w:color w:val="000000"/>
          <w:spacing w:val="4"/>
          <w:sz w:val="28"/>
          <w:szCs w:val="28"/>
        </w:rPr>
        <w:t xml:space="preserve"> </w:t>
      </w:r>
      <w:r w:rsidR="00240AF7" w:rsidRPr="00934B2E">
        <w:rPr>
          <w:color w:val="000000"/>
          <w:spacing w:val="4"/>
          <w:sz w:val="28"/>
          <w:szCs w:val="28"/>
          <w:lang w:val="vi-VN"/>
        </w:rPr>
        <w:t xml:space="preserve">chính trị - xã hội các cấp </w:t>
      </w:r>
      <w:r w:rsidR="00E733D6">
        <w:rPr>
          <w:color w:val="000000"/>
          <w:spacing w:val="4"/>
          <w:sz w:val="28"/>
          <w:szCs w:val="28"/>
        </w:rPr>
        <w:t xml:space="preserve">trong huyện </w:t>
      </w:r>
      <w:r w:rsidR="00240AF7" w:rsidRPr="00934B2E">
        <w:rPr>
          <w:color w:val="000000"/>
          <w:spacing w:val="4"/>
          <w:sz w:val="28"/>
          <w:szCs w:val="28"/>
          <w:lang w:val="vi-VN"/>
        </w:rPr>
        <w:t xml:space="preserve">còn </w:t>
      </w:r>
      <w:r w:rsidR="00E733D6">
        <w:rPr>
          <w:color w:val="000000"/>
          <w:spacing w:val="4"/>
          <w:sz w:val="28"/>
          <w:szCs w:val="28"/>
        </w:rPr>
        <w:t xml:space="preserve">nhiều </w:t>
      </w:r>
      <w:r w:rsidR="00240AF7" w:rsidRPr="00934B2E">
        <w:rPr>
          <w:color w:val="000000"/>
          <w:spacing w:val="4"/>
          <w:sz w:val="28"/>
          <w:szCs w:val="28"/>
          <w:lang w:val="vi-VN"/>
        </w:rPr>
        <w:t>hạn chế</w:t>
      </w:r>
      <w:r w:rsidR="00240AF7" w:rsidRPr="00934B2E">
        <w:rPr>
          <w:color w:val="000000"/>
          <w:spacing w:val="4"/>
          <w:sz w:val="28"/>
          <w:szCs w:val="28"/>
        </w:rPr>
        <w:t xml:space="preserve">. </w:t>
      </w:r>
    </w:p>
    <w:bookmarkEnd w:id="0"/>
    <w:p w:rsidR="007E63E5" w:rsidRPr="00817202" w:rsidRDefault="007E63E5" w:rsidP="00934B2E">
      <w:pPr>
        <w:spacing w:before="60" w:after="120" w:line="240" w:lineRule="auto"/>
        <w:ind w:firstLine="567"/>
        <w:jc w:val="both"/>
        <w:rPr>
          <w:b/>
          <w:bCs/>
          <w:spacing w:val="-4"/>
        </w:rPr>
      </w:pPr>
      <w:r w:rsidRPr="00817202">
        <w:rPr>
          <w:b/>
          <w:bCs/>
          <w:spacing w:val="-4"/>
        </w:rPr>
        <w:t>3. Bài học kinh nghiệ</w:t>
      </w:r>
      <w:r w:rsidR="00817202">
        <w:rPr>
          <w:b/>
          <w:bCs/>
          <w:spacing w:val="-4"/>
        </w:rPr>
        <w:t>m</w:t>
      </w:r>
    </w:p>
    <w:p w:rsidR="00EB3C7A" w:rsidRPr="0000086B" w:rsidRDefault="00EB3C7A" w:rsidP="0000086B">
      <w:pPr>
        <w:pStyle w:val="NormalWeb"/>
        <w:spacing w:before="60" w:beforeAutospacing="0" w:after="120" w:afterAutospacing="0"/>
        <w:ind w:firstLine="567"/>
        <w:jc w:val="both"/>
        <w:textAlignment w:val="baseline"/>
        <w:rPr>
          <w:color w:val="000000"/>
          <w:spacing w:val="4"/>
          <w:sz w:val="28"/>
          <w:szCs w:val="28"/>
        </w:rPr>
      </w:pPr>
      <w:r w:rsidRPr="0000086B">
        <w:rPr>
          <w:color w:val="000000"/>
          <w:spacing w:val="4"/>
          <w:sz w:val="28"/>
          <w:szCs w:val="28"/>
        </w:rPr>
        <w:t xml:space="preserve">Trên cơ sở thực tiễn hoạt động, </w:t>
      </w:r>
      <w:r w:rsidR="00A9501A">
        <w:rPr>
          <w:color w:val="000000"/>
          <w:spacing w:val="4"/>
          <w:sz w:val="28"/>
          <w:szCs w:val="28"/>
        </w:rPr>
        <w:t>Ủy ban MTTQ Việt Nam huyện</w:t>
      </w:r>
      <w:r w:rsidRPr="0000086B">
        <w:rPr>
          <w:color w:val="000000"/>
          <w:spacing w:val="4"/>
          <w:sz w:val="28"/>
          <w:szCs w:val="28"/>
        </w:rPr>
        <w:t xml:space="preserve"> đề xuất một số kinh nghiệm để nhằm nâng cao hiệu quả công tác giám sát và </w:t>
      </w:r>
      <w:r w:rsidR="00A9501A">
        <w:rPr>
          <w:color w:val="000000"/>
          <w:spacing w:val="4"/>
          <w:sz w:val="28"/>
          <w:szCs w:val="28"/>
        </w:rPr>
        <w:t xml:space="preserve">phản biện xã hội </w:t>
      </w:r>
      <w:r w:rsidRPr="0000086B">
        <w:rPr>
          <w:color w:val="000000"/>
          <w:spacing w:val="4"/>
          <w:sz w:val="28"/>
          <w:szCs w:val="28"/>
        </w:rPr>
        <w:t>của MTTQ các cấp như sau:</w:t>
      </w:r>
    </w:p>
    <w:p w:rsidR="00EB3C7A" w:rsidRPr="0000086B" w:rsidRDefault="00A9501A" w:rsidP="0000086B">
      <w:pPr>
        <w:pStyle w:val="NormalWeb"/>
        <w:spacing w:before="60" w:beforeAutospacing="0" w:after="120" w:afterAutospacing="0"/>
        <w:ind w:firstLine="567"/>
        <w:jc w:val="both"/>
        <w:textAlignment w:val="baseline"/>
        <w:rPr>
          <w:color w:val="000000"/>
          <w:spacing w:val="4"/>
          <w:sz w:val="28"/>
          <w:szCs w:val="28"/>
        </w:rPr>
      </w:pPr>
      <w:r>
        <w:rPr>
          <w:color w:val="000000"/>
          <w:spacing w:val="4"/>
          <w:sz w:val="28"/>
          <w:szCs w:val="28"/>
        </w:rPr>
        <w:t xml:space="preserve">- </w:t>
      </w:r>
      <w:r w:rsidR="00EB3C7A" w:rsidRPr="0000086B">
        <w:rPr>
          <w:color w:val="000000"/>
          <w:spacing w:val="4"/>
          <w:sz w:val="28"/>
          <w:szCs w:val="28"/>
        </w:rPr>
        <w:t xml:space="preserve">Nâng cao nhận thức của </w:t>
      </w:r>
      <w:r w:rsidR="00D65814">
        <w:rPr>
          <w:color w:val="000000"/>
          <w:spacing w:val="4"/>
          <w:sz w:val="28"/>
          <w:szCs w:val="28"/>
        </w:rPr>
        <w:t xml:space="preserve">các </w:t>
      </w:r>
      <w:r w:rsidR="00EB3C7A" w:rsidRPr="0000086B">
        <w:rPr>
          <w:color w:val="000000"/>
          <w:spacing w:val="4"/>
          <w:sz w:val="28"/>
          <w:szCs w:val="28"/>
        </w:rPr>
        <w:t xml:space="preserve">cấp ủy đảng, chính quyền </w:t>
      </w:r>
      <w:r w:rsidR="00D65814" w:rsidRPr="0000086B">
        <w:rPr>
          <w:color w:val="000000"/>
          <w:spacing w:val="4"/>
          <w:sz w:val="28"/>
          <w:szCs w:val="28"/>
        </w:rPr>
        <w:t xml:space="preserve">về vị trí, </w:t>
      </w:r>
      <w:r w:rsidR="00D65814">
        <w:rPr>
          <w:color w:val="000000"/>
          <w:spacing w:val="4"/>
          <w:sz w:val="28"/>
          <w:szCs w:val="28"/>
        </w:rPr>
        <w:t>vai trò</w:t>
      </w:r>
      <w:r w:rsidR="00D65814" w:rsidRPr="0000086B">
        <w:rPr>
          <w:color w:val="000000"/>
          <w:spacing w:val="4"/>
          <w:sz w:val="28"/>
          <w:szCs w:val="28"/>
        </w:rPr>
        <w:t xml:space="preserve"> </w:t>
      </w:r>
      <w:r w:rsidR="00D65814">
        <w:rPr>
          <w:color w:val="000000"/>
          <w:spacing w:val="4"/>
          <w:sz w:val="28"/>
          <w:szCs w:val="28"/>
        </w:rPr>
        <w:t>của</w:t>
      </w:r>
      <w:r w:rsidR="00EB3C7A" w:rsidRPr="0000086B">
        <w:rPr>
          <w:color w:val="000000"/>
          <w:spacing w:val="4"/>
          <w:sz w:val="28"/>
          <w:szCs w:val="28"/>
        </w:rPr>
        <w:t xml:space="preserve"> Mặt trận Tổ quốc và các đoàn thể chính trị - xã hội trong </w:t>
      </w:r>
      <w:r w:rsidR="00B863DD">
        <w:rPr>
          <w:color w:val="000000"/>
          <w:spacing w:val="4"/>
          <w:sz w:val="28"/>
          <w:szCs w:val="28"/>
        </w:rPr>
        <w:t>công tác giám sát và phản biện xã hội.</w:t>
      </w:r>
    </w:p>
    <w:p w:rsidR="00D65814" w:rsidRDefault="00A9501A" w:rsidP="0000086B">
      <w:pPr>
        <w:pStyle w:val="NormalWeb"/>
        <w:spacing w:before="60" w:beforeAutospacing="0" w:after="120" w:afterAutospacing="0"/>
        <w:ind w:firstLine="567"/>
        <w:jc w:val="both"/>
        <w:textAlignment w:val="baseline"/>
        <w:rPr>
          <w:color w:val="000000"/>
          <w:spacing w:val="4"/>
          <w:sz w:val="28"/>
          <w:szCs w:val="28"/>
        </w:rPr>
      </w:pPr>
      <w:r>
        <w:rPr>
          <w:color w:val="000000"/>
          <w:spacing w:val="4"/>
          <w:sz w:val="28"/>
          <w:szCs w:val="28"/>
        </w:rPr>
        <w:t xml:space="preserve">- </w:t>
      </w:r>
      <w:r w:rsidR="00D65814">
        <w:rPr>
          <w:color w:val="000000"/>
          <w:spacing w:val="4"/>
          <w:sz w:val="28"/>
          <w:szCs w:val="28"/>
        </w:rPr>
        <w:t>T</w:t>
      </w:r>
      <w:r w:rsidR="00EB3C7A" w:rsidRPr="0000086B">
        <w:rPr>
          <w:color w:val="000000"/>
          <w:spacing w:val="4"/>
          <w:sz w:val="28"/>
          <w:szCs w:val="28"/>
        </w:rPr>
        <w:t>hực hiện có hiệu quả Quy chế phối hợp hoạt động giữa Thường trực HĐND</w:t>
      </w:r>
      <w:r w:rsidR="00D65814">
        <w:rPr>
          <w:color w:val="000000"/>
          <w:spacing w:val="4"/>
          <w:sz w:val="28"/>
          <w:szCs w:val="28"/>
        </w:rPr>
        <w:t>, UBND</w:t>
      </w:r>
      <w:r w:rsidR="00EB3C7A" w:rsidRPr="0000086B">
        <w:rPr>
          <w:color w:val="000000"/>
          <w:spacing w:val="4"/>
          <w:sz w:val="28"/>
          <w:szCs w:val="28"/>
        </w:rPr>
        <w:t xml:space="preserve"> và Ban Thường trực Ủy ban MTTQ </w:t>
      </w:r>
      <w:r>
        <w:rPr>
          <w:color w:val="000000"/>
          <w:spacing w:val="4"/>
          <w:sz w:val="28"/>
          <w:szCs w:val="28"/>
        </w:rPr>
        <w:t>Việt Nam</w:t>
      </w:r>
      <w:r w:rsidR="00EB3C7A" w:rsidRPr="0000086B">
        <w:rPr>
          <w:color w:val="000000"/>
          <w:spacing w:val="4"/>
          <w:sz w:val="28"/>
          <w:szCs w:val="28"/>
        </w:rPr>
        <w:t xml:space="preserve"> trong </w:t>
      </w:r>
      <w:r w:rsidR="00D65814">
        <w:rPr>
          <w:color w:val="000000"/>
          <w:spacing w:val="4"/>
          <w:sz w:val="28"/>
          <w:szCs w:val="28"/>
        </w:rPr>
        <w:t>công tác giám sát, phản biện xã hội.</w:t>
      </w:r>
    </w:p>
    <w:p w:rsidR="00EB3C7A" w:rsidRPr="0000086B" w:rsidRDefault="00596FF2" w:rsidP="0000086B">
      <w:pPr>
        <w:pStyle w:val="NormalWeb"/>
        <w:spacing w:before="60" w:beforeAutospacing="0" w:after="120" w:afterAutospacing="0"/>
        <w:ind w:firstLine="567"/>
        <w:jc w:val="both"/>
        <w:textAlignment w:val="baseline"/>
        <w:rPr>
          <w:color w:val="000000"/>
          <w:spacing w:val="4"/>
          <w:sz w:val="28"/>
          <w:szCs w:val="28"/>
        </w:rPr>
      </w:pPr>
      <w:r>
        <w:rPr>
          <w:color w:val="000000"/>
          <w:spacing w:val="4"/>
          <w:sz w:val="28"/>
          <w:szCs w:val="28"/>
        </w:rPr>
        <w:t>- P</w:t>
      </w:r>
      <w:r w:rsidR="00EB3C7A" w:rsidRPr="0000086B">
        <w:rPr>
          <w:color w:val="000000"/>
          <w:spacing w:val="4"/>
          <w:sz w:val="28"/>
          <w:szCs w:val="28"/>
        </w:rPr>
        <w:t xml:space="preserve">hát huy vai trò, huy động trí tuệ của các vị Ủy viên Ủy ban MTTQ Việt Nam, các tổ chức thành viên, </w:t>
      </w:r>
      <w:r>
        <w:rPr>
          <w:color w:val="000000"/>
          <w:spacing w:val="4"/>
          <w:sz w:val="28"/>
          <w:szCs w:val="28"/>
        </w:rPr>
        <w:t xml:space="preserve">người có chuyên môn, </w:t>
      </w:r>
      <w:r w:rsidR="00EB3C7A" w:rsidRPr="0000086B">
        <w:rPr>
          <w:color w:val="000000"/>
          <w:spacing w:val="4"/>
          <w:sz w:val="28"/>
          <w:szCs w:val="28"/>
        </w:rPr>
        <w:t xml:space="preserve">những người đã tham gia lãnh đạo, quản lý liên quan đến nội dung giám sát. </w:t>
      </w:r>
    </w:p>
    <w:p w:rsidR="00A97B44" w:rsidRDefault="00A97B44" w:rsidP="00934B2E">
      <w:pPr>
        <w:spacing w:before="60" w:after="120" w:line="240" w:lineRule="auto"/>
        <w:ind w:firstLine="567"/>
        <w:jc w:val="both"/>
        <w:rPr>
          <w:b/>
          <w:spacing w:val="-6"/>
        </w:rPr>
      </w:pPr>
    </w:p>
    <w:p w:rsidR="00A97B44" w:rsidRDefault="00A97B44" w:rsidP="00934B2E">
      <w:pPr>
        <w:spacing w:before="60" w:after="120" w:line="240" w:lineRule="auto"/>
        <w:ind w:firstLine="567"/>
        <w:jc w:val="both"/>
        <w:rPr>
          <w:b/>
          <w:spacing w:val="-6"/>
        </w:rPr>
      </w:pPr>
    </w:p>
    <w:p w:rsidR="007E63E5" w:rsidRPr="00934B2E" w:rsidRDefault="007E63E5" w:rsidP="00934B2E">
      <w:pPr>
        <w:spacing w:before="60" w:after="120" w:line="240" w:lineRule="auto"/>
        <w:ind w:firstLine="567"/>
        <w:jc w:val="both"/>
        <w:rPr>
          <w:b/>
          <w:bCs/>
          <w:spacing w:val="-2"/>
        </w:rPr>
      </w:pPr>
      <w:r w:rsidRPr="00934B2E">
        <w:rPr>
          <w:b/>
          <w:spacing w:val="-6"/>
        </w:rPr>
        <w:lastRenderedPageBreak/>
        <w:t xml:space="preserve">IV. </w:t>
      </w:r>
      <w:r w:rsidR="00A9501A">
        <w:rPr>
          <w:b/>
          <w:spacing w:val="-6"/>
        </w:rPr>
        <w:t>CÁC GIẢI PHÁP</w:t>
      </w:r>
      <w:r w:rsidRPr="00934B2E">
        <w:rPr>
          <w:b/>
          <w:spacing w:val="-6"/>
        </w:rPr>
        <w:t xml:space="preserve"> </w:t>
      </w:r>
      <w:r w:rsidR="00A9501A">
        <w:rPr>
          <w:b/>
          <w:spacing w:val="-6"/>
        </w:rPr>
        <w:t>VÀ ĐỀ XUẤT, KIẾN NGHỊ</w:t>
      </w:r>
    </w:p>
    <w:p w:rsidR="007E63E5" w:rsidRPr="00A9501A" w:rsidRDefault="007E63E5" w:rsidP="00934B2E">
      <w:pPr>
        <w:spacing w:before="60" w:after="120" w:line="240" w:lineRule="auto"/>
        <w:ind w:firstLine="567"/>
        <w:jc w:val="both"/>
        <w:rPr>
          <w:b/>
          <w:spacing w:val="-2"/>
        </w:rPr>
      </w:pPr>
      <w:r w:rsidRPr="00A9501A">
        <w:rPr>
          <w:b/>
          <w:spacing w:val="-2"/>
        </w:rPr>
        <w:t>1. Các giải pháp nhằm nâng cao hơn nữa hiệu quả thực hiện NQLT số 403 về các hình thức giám sát, phản biện xã hội của MTTQ Việt Nam.</w:t>
      </w:r>
    </w:p>
    <w:p w:rsidR="00D956CB" w:rsidRDefault="00A86EDF" w:rsidP="00A9501A">
      <w:pPr>
        <w:pStyle w:val="NormalWeb"/>
        <w:spacing w:before="60" w:beforeAutospacing="0" w:after="120" w:afterAutospacing="0"/>
        <w:ind w:firstLine="567"/>
        <w:jc w:val="both"/>
        <w:textAlignment w:val="baseline"/>
        <w:rPr>
          <w:color w:val="000000"/>
          <w:spacing w:val="4"/>
          <w:sz w:val="28"/>
          <w:szCs w:val="28"/>
        </w:rPr>
      </w:pPr>
      <w:r w:rsidRPr="00934B2E">
        <w:rPr>
          <w:color w:val="212529"/>
          <w:sz w:val="28"/>
          <w:szCs w:val="28"/>
          <w:bdr w:val="none" w:sz="0" w:space="0" w:color="auto" w:frame="1"/>
        </w:rPr>
        <w:t> </w:t>
      </w:r>
      <w:r w:rsidR="00A11526">
        <w:rPr>
          <w:color w:val="212529"/>
          <w:sz w:val="28"/>
          <w:szCs w:val="28"/>
          <w:bdr w:val="none" w:sz="0" w:space="0" w:color="auto" w:frame="1"/>
        </w:rPr>
        <w:t xml:space="preserve">- </w:t>
      </w:r>
      <w:r w:rsidR="00A97B44">
        <w:rPr>
          <w:color w:val="212529"/>
          <w:sz w:val="28"/>
          <w:szCs w:val="28"/>
          <w:bdr w:val="none" w:sz="0" w:space="0" w:color="auto" w:frame="1"/>
        </w:rPr>
        <w:t>T</w:t>
      </w:r>
      <w:r w:rsidRPr="00A9501A">
        <w:rPr>
          <w:color w:val="000000"/>
          <w:spacing w:val="4"/>
          <w:sz w:val="28"/>
          <w:szCs w:val="28"/>
        </w:rPr>
        <w:t>ổ chức các lớp bồi dưỡng, tập huấn nâng cao kỹ năng, nghiệp vụ công</w:t>
      </w:r>
      <w:r w:rsidR="00A97B44">
        <w:rPr>
          <w:color w:val="000000"/>
          <w:spacing w:val="4"/>
          <w:sz w:val="28"/>
          <w:szCs w:val="28"/>
        </w:rPr>
        <w:t xml:space="preserve"> tác giám sát, phản biện xã hội</w:t>
      </w:r>
      <w:r w:rsidRPr="00A9501A">
        <w:rPr>
          <w:color w:val="000000"/>
          <w:spacing w:val="4"/>
          <w:sz w:val="28"/>
          <w:szCs w:val="28"/>
        </w:rPr>
        <w:t xml:space="preserve"> </w:t>
      </w:r>
      <w:r w:rsidR="00D956CB" w:rsidRPr="00A9501A">
        <w:rPr>
          <w:color w:val="000000"/>
          <w:spacing w:val="4"/>
          <w:sz w:val="28"/>
          <w:szCs w:val="28"/>
        </w:rPr>
        <w:t xml:space="preserve">cho đội ngũ cán bộ của MTTQ </w:t>
      </w:r>
      <w:r w:rsidR="00D956CB">
        <w:rPr>
          <w:color w:val="000000"/>
          <w:spacing w:val="4"/>
          <w:sz w:val="28"/>
          <w:szCs w:val="28"/>
        </w:rPr>
        <w:t xml:space="preserve">Việt Nam </w:t>
      </w:r>
      <w:r w:rsidR="00D956CB" w:rsidRPr="00A9501A">
        <w:rPr>
          <w:color w:val="000000"/>
          <w:spacing w:val="4"/>
          <w:sz w:val="28"/>
          <w:szCs w:val="28"/>
        </w:rPr>
        <w:t xml:space="preserve">và các </w:t>
      </w:r>
      <w:r w:rsidR="00D956CB">
        <w:rPr>
          <w:color w:val="000000"/>
          <w:spacing w:val="4"/>
          <w:sz w:val="28"/>
          <w:szCs w:val="28"/>
        </w:rPr>
        <w:t xml:space="preserve">tổ chức </w:t>
      </w:r>
      <w:r w:rsidR="00D956CB" w:rsidRPr="00A9501A">
        <w:rPr>
          <w:color w:val="000000"/>
          <w:spacing w:val="4"/>
          <w:sz w:val="28"/>
          <w:szCs w:val="28"/>
        </w:rPr>
        <w:t>chính trị - xã hội các cấp và thành viên các Ban Thanh tra nhân dân, Ban</w:t>
      </w:r>
      <w:r w:rsidR="00D956CB">
        <w:rPr>
          <w:color w:val="000000"/>
          <w:spacing w:val="4"/>
          <w:sz w:val="28"/>
          <w:szCs w:val="28"/>
        </w:rPr>
        <w:t xml:space="preserve"> Giám sát đầu tư của cộng đồng… </w:t>
      </w:r>
      <w:r w:rsidRPr="00A9501A">
        <w:rPr>
          <w:color w:val="000000"/>
          <w:spacing w:val="4"/>
          <w:sz w:val="28"/>
          <w:szCs w:val="28"/>
        </w:rPr>
        <w:t xml:space="preserve">để đáp ứng yêu cầu, nhiệm vụ </w:t>
      </w:r>
      <w:r w:rsidR="00D956CB">
        <w:rPr>
          <w:color w:val="000000"/>
          <w:spacing w:val="4"/>
          <w:sz w:val="28"/>
          <w:szCs w:val="28"/>
        </w:rPr>
        <w:t>trong tình hình mới.</w:t>
      </w:r>
    </w:p>
    <w:p w:rsidR="00A86EDF" w:rsidRPr="00A9501A" w:rsidRDefault="00A86EDF" w:rsidP="00A9501A">
      <w:pPr>
        <w:pStyle w:val="NormalWeb"/>
        <w:spacing w:before="60" w:beforeAutospacing="0" w:after="120" w:afterAutospacing="0"/>
        <w:ind w:firstLine="567"/>
        <w:jc w:val="both"/>
        <w:textAlignment w:val="baseline"/>
        <w:rPr>
          <w:color w:val="000000"/>
          <w:spacing w:val="4"/>
          <w:sz w:val="28"/>
          <w:szCs w:val="28"/>
        </w:rPr>
      </w:pPr>
      <w:r w:rsidRPr="00A9501A">
        <w:rPr>
          <w:color w:val="000000"/>
          <w:spacing w:val="4"/>
          <w:sz w:val="28"/>
          <w:szCs w:val="28"/>
        </w:rPr>
        <w:t xml:space="preserve">- Tăng cường hướng dẫn nghiệp vụ, kiểm tra, đôn đốc, nâng cao chất lượng, hiệu quả hoạt động của các Ban Thanh tra nhân dân ở </w:t>
      </w:r>
      <w:r w:rsidR="00B43705">
        <w:rPr>
          <w:color w:val="000000"/>
          <w:spacing w:val="4"/>
          <w:sz w:val="28"/>
          <w:szCs w:val="28"/>
        </w:rPr>
        <w:t xml:space="preserve">các </w:t>
      </w:r>
      <w:r w:rsidRPr="00A9501A">
        <w:rPr>
          <w:color w:val="000000"/>
          <w:spacing w:val="4"/>
          <w:sz w:val="28"/>
          <w:szCs w:val="28"/>
        </w:rPr>
        <w:t>xã, thị trấn, Ban Giám sát đầu tư của cộng đồng và Ban Công tác Mặt trận.</w:t>
      </w:r>
    </w:p>
    <w:p w:rsidR="00A86EDF" w:rsidRPr="00A9501A" w:rsidRDefault="00A86EDF" w:rsidP="00A9501A">
      <w:pPr>
        <w:pStyle w:val="NormalWeb"/>
        <w:spacing w:before="60" w:beforeAutospacing="0" w:after="120" w:afterAutospacing="0"/>
        <w:ind w:firstLine="567"/>
        <w:jc w:val="both"/>
        <w:textAlignment w:val="baseline"/>
        <w:rPr>
          <w:color w:val="000000"/>
          <w:spacing w:val="4"/>
          <w:sz w:val="28"/>
          <w:szCs w:val="28"/>
        </w:rPr>
      </w:pPr>
      <w:r w:rsidRPr="00A9501A">
        <w:rPr>
          <w:color w:val="000000"/>
          <w:spacing w:val="4"/>
          <w:sz w:val="28"/>
          <w:szCs w:val="28"/>
        </w:rPr>
        <w:t xml:space="preserve">- </w:t>
      </w:r>
      <w:r w:rsidR="00D956CB">
        <w:rPr>
          <w:color w:val="000000"/>
          <w:spacing w:val="4"/>
          <w:sz w:val="28"/>
          <w:szCs w:val="28"/>
        </w:rPr>
        <w:t>Đ</w:t>
      </w:r>
      <w:r w:rsidRPr="00A9501A">
        <w:rPr>
          <w:color w:val="000000"/>
          <w:spacing w:val="4"/>
          <w:sz w:val="28"/>
          <w:szCs w:val="28"/>
        </w:rPr>
        <w:t xml:space="preserve">ổi mới nội dung, hình thức tuyên truyền, hướng dẫn, vận động đoàn viên, hội viên, Nhân dân, nhất là ứng dụng công nghệ thông tin, chuyển đổi số và phối hợp sử dụng có hiệu quả các phương tiện thông tin đại chúng, hệ thống loa truyền thanh ở </w:t>
      </w:r>
      <w:r w:rsidR="00137931">
        <w:rPr>
          <w:color w:val="000000"/>
          <w:spacing w:val="4"/>
          <w:sz w:val="28"/>
          <w:szCs w:val="28"/>
        </w:rPr>
        <w:t xml:space="preserve">các </w:t>
      </w:r>
      <w:r w:rsidRPr="00A9501A">
        <w:rPr>
          <w:color w:val="000000"/>
          <w:spacing w:val="4"/>
          <w:sz w:val="28"/>
          <w:szCs w:val="28"/>
        </w:rPr>
        <w:t>xã, thị trấn trong tuyên truyền để đoàn viên, hội viên, Nhân dân biết và tham gia giám sát, phản biện xã hội t</w:t>
      </w:r>
      <w:r w:rsidR="00D956CB">
        <w:rPr>
          <w:color w:val="000000"/>
          <w:spacing w:val="4"/>
          <w:sz w:val="28"/>
          <w:szCs w:val="28"/>
        </w:rPr>
        <w:t>heo đúng quy định của pháp luật.</w:t>
      </w:r>
    </w:p>
    <w:p w:rsidR="00A86EDF" w:rsidRPr="00A9501A" w:rsidRDefault="00A86EDF" w:rsidP="00A9501A">
      <w:pPr>
        <w:pStyle w:val="NormalWeb"/>
        <w:spacing w:before="60" w:beforeAutospacing="0" w:after="120" w:afterAutospacing="0"/>
        <w:ind w:firstLine="567"/>
        <w:jc w:val="both"/>
        <w:textAlignment w:val="baseline"/>
        <w:rPr>
          <w:color w:val="000000"/>
          <w:spacing w:val="4"/>
          <w:sz w:val="28"/>
          <w:szCs w:val="28"/>
        </w:rPr>
      </w:pPr>
      <w:r w:rsidRPr="00A9501A">
        <w:rPr>
          <w:color w:val="000000"/>
          <w:spacing w:val="4"/>
          <w:sz w:val="28"/>
          <w:szCs w:val="28"/>
        </w:rPr>
        <w:t>- Thường xuyên nắm bắt dư luận xã hội, tập hợp các ý kiến phản ánh, kiến nghị của đoàn viên, hội viên và Nhân dân, thông tin trên các phương tiện truyền thông và nhiệm vụ chính trị của địa phương để lựa chọn, xây dựng chương trình, kế hoạch giám sát, phản biện xã hội phù hợp, nhất là những vấn đề xã hội, cử tri, đoàn viên, hội viên, Nhân dân quan tâm gắn với triển khai giám sát theo Quy định số 124-QĐ/TW ngày 02/02/2018 của Ban Bí thư Trung ương Đảng về “Giám sát của MTTQ Việt Nam, các tổ chức chính trị - xã hội và Nhân dân đối với việc tu dưỡng, rèn luyện đạo đức, lối sống của người đứng đầu, cán bộ chủ chốt và cán bộ, đảng viên”.</w:t>
      </w:r>
    </w:p>
    <w:p w:rsidR="007E63E5" w:rsidRPr="00B43705" w:rsidRDefault="007E63E5" w:rsidP="00934B2E">
      <w:pPr>
        <w:spacing w:before="60" w:after="120" w:line="240" w:lineRule="auto"/>
        <w:ind w:firstLine="567"/>
        <w:jc w:val="both"/>
        <w:rPr>
          <w:b/>
          <w:spacing w:val="-2"/>
        </w:rPr>
      </w:pPr>
      <w:r w:rsidRPr="00B43705">
        <w:rPr>
          <w:b/>
          <w:spacing w:val="-2"/>
        </w:rPr>
        <w:t>2. Đề xuất</w:t>
      </w:r>
      <w:r w:rsidR="00B43705" w:rsidRPr="00B43705">
        <w:rPr>
          <w:b/>
          <w:spacing w:val="-2"/>
        </w:rPr>
        <w:t>, kiến nghị</w:t>
      </w:r>
    </w:p>
    <w:p w:rsidR="004809E8" w:rsidRDefault="00E02C11" w:rsidP="00934B2E">
      <w:pPr>
        <w:spacing w:before="60" w:after="120" w:line="240" w:lineRule="auto"/>
        <w:ind w:firstLine="567"/>
        <w:jc w:val="both"/>
        <w:rPr>
          <w:rFonts w:eastAsia="Calibri"/>
          <w:color w:val="000000"/>
        </w:rPr>
      </w:pPr>
      <w:r>
        <w:rPr>
          <w:color w:val="000000"/>
        </w:rPr>
        <w:t>Đ</w:t>
      </w:r>
      <w:r w:rsidRPr="00847A84">
        <w:rPr>
          <w:rFonts w:eastAsia="Calibri"/>
          <w:color w:val="000000"/>
        </w:rPr>
        <w:t xml:space="preserve">ội ngũ cán bộ Mặt trận </w:t>
      </w:r>
      <w:r>
        <w:rPr>
          <w:rFonts w:eastAsia="Calibri"/>
          <w:color w:val="000000"/>
        </w:rPr>
        <w:t xml:space="preserve">hiện nay </w:t>
      </w:r>
      <w:r w:rsidR="00EB51FB" w:rsidRPr="00732F60">
        <w:rPr>
          <w:rFonts w:eastAsia="Calibri"/>
          <w:color w:val="000000"/>
        </w:rPr>
        <w:t>không đồng đều</w:t>
      </w:r>
      <w:r w:rsidR="00EB51FB">
        <w:rPr>
          <w:rFonts w:eastAsia="Calibri"/>
          <w:color w:val="000000"/>
        </w:rPr>
        <w:t xml:space="preserve">, </w:t>
      </w:r>
      <w:r>
        <w:rPr>
          <w:rFonts w:eastAsia="Calibri"/>
          <w:color w:val="000000"/>
        </w:rPr>
        <w:t>kiến nghị các cấp c</w:t>
      </w:r>
      <w:r>
        <w:rPr>
          <w:color w:val="000000"/>
        </w:rPr>
        <w:t xml:space="preserve">ần </w:t>
      </w:r>
      <w:r w:rsidRPr="00847A84">
        <w:rPr>
          <w:rFonts w:eastAsia="Calibri"/>
          <w:color w:val="000000"/>
        </w:rPr>
        <w:t>đào tạo</w:t>
      </w:r>
      <w:r>
        <w:rPr>
          <w:rFonts w:eastAsia="Calibri"/>
          <w:color w:val="000000"/>
        </w:rPr>
        <w:t>,</w:t>
      </w:r>
      <w:r w:rsidRPr="00847A84">
        <w:rPr>
          <w:rFonts w:eastAsia="Calibri"/>
          <w:color w:val="000000"/>
        </w:rPr>
        <w:t xml:space="preserve"> </w:t>
      </w:r>
      <w:r>
        <w:rPr>
          <w:color w:val="000000"/>
        </w:rPr>
        <w:t xml:space="preserve">bồi dưỡng </w:t>
      </w:r>
      <w:r w:rsidR="004809E8">
        <w:rPr>
          <w:color w:val="000000"/>
        </w:rPr>
        <w:t xml:space="preserve">về công tác giám sát, phản biện xã hội </w:t>
      </w:r>
      <w:r w:rsidR="004809E8">
        <w:rPr>
          <w:rFonts w:eastAsia="Calibri"/>
          <w:color w:val="000000"/>
        </w:rPr>
        <w:t>cho đội ngũ cán bộ này để đáp ứng yêu cầu nhiệm vụ trong tình hình mới.</w:t>
      </w:r>
    </w:p>
    <w:p w:rsidR="00071E8D" w:rsidRPr="0004747D" w:rsidRDefault="00071E8D" w:rsidP="00071E8D">
      <w:pPr>
        <w:spacing w:before="60" w:after="120" w:line="240" w:lineRule="auto"/>
        <w:ind w:firstLine="720"/>
        <w:jc w:val="both"/>
        <w:rPr>
          <w:szCs w:val="22"/>
        </w:rPr>
      </w:pPr>
    </w:p>
    <w:tbl>
      <w:tblPr>
        <w:tblW w:w="5000" w:type="pct"/>
        <w:tblCellSpacing w:w="0" w:type="dxa"/>
        <w:shd w:val="clear" w:color="auto" w:fill="FFFFFF"/>
        <w:tblCellMar>
          <w:left w:w="0" w:type="dxa"/>
          <w:right w:w="0" w:type="dxa"/>
        </w:tblCellMar>
        <w:tblLook w:val="04A0"/>
      </w:tblPr>
      <w:tblGrid>
        <w:gridCol w:w="5471"/>
        <w:gridCol w:w="3886"/>
      </w:tblGrid>
      <w:tr w:rsidR="00071E8D" w:rsidRPr="00BB3AB5" w:rsidTr="007D55DA">
        <w:trPr>
          <w:tblCellSpacing w:w="0" w:type="dxa"/>
        </w:trPr>
        <w:tc>
          <w:tcPr>
            <w:tcW w:w="0" w:type="auto"/>
            <w:gridSpan w:val="2"/>
            <w:shd w:val="clear" w:color="auto" w:fill="FFFFFF"/>
            <w:vAlign w:val="center"/>
            <w:hideMark/>
          </w:tcPr>
          <w:p w:rsidR="00071E8D" w:rsidRPr="00BB3AB5" w:rsidRDefault="00071E8D" w:rsidP="007D55DA">
            <w:pPr>
              <w:spacing w:line="20" w:lineRule="atLeast"/>
              <w:ind w:firstLine="709"/>
              <w:jc w:val="both"/>
            </w:pPr>
          </w:p>
        </w:tc>
      </w:tr>
      <w:tr w:rsidR="00071E8D" w:rsidRPr="00BB3AB5" w:rsidTr="007D55DA">
        <w:trPr>
          <w:tblCellSpacing w:w="0" w:type="dxa"/>
        </w:trPr>
        <w:tc>
          <w:tcPr>
            <w:tcW w:w="0" w:type="auto"/>
            <w:gridSpan w:val="2"/>
            <w:shd w:val="clear" w:color="auto" w:fill="FFFFFF"/>
            <w:vAlign w:val="center"/>
            <w:hideMark/>
          </w:tcPr>
          <w:p w:rsidR="00071E8D" w:rsidRPr="00BB3AB5" w:rsidRDefault="00071E8D" w:rsidP="007D55DA">
            <w:pPr>
              <w:spacing w:line="20" w:lineRule="atLeast"/>
              <w:ind w:firstLine="709"/>
              <w:jc w:val="both"/>
            </w:pPr>
          </w:p>
        </w:tc>
      </w:tr>
      <w:tr w:rsidR="00071E8D" w:rsidTr="007D55DA">
        <w:tblPrEx>
          <w:tblCellSpacing w:w="0" w:type="nil"/>
          <w:shd w:val="clear" w:color="auto" w:fill="auto"/>
          <w:tblCellMar>
            <w:left w:w="108" w:type="dxa"/>
            <w:right w:w="108" w:type="dxa"/>
          </w:tblCellMar>
          <w:tblLook w:val="01E0"/>
        </w:tblPrEx>
        <w:tc>
          <w:tcPr>
            <w:tcW w:w="5387" w:type="dxa"/>
          </w:tcPr>
          <w:p w:rsidR="00071E8D" w:rsidRPr="00993D6F" w:rsidRDefault="00071E8D" w:rsidP="007D55DA">
            <w:pPr>
              <w:spacing w:after="0" w:line="240" w:lineRule="auto"/>
              <w:rPr>
                <w:b/>
                <w:i/>
              </w:rPr>
            </w:pPr>
            <w:r w:rsidRPr="00993D6F">
              <w:rPr>
                <w:b/>
                <w:i/>
              </w:rPr>
              <w:t xml:space="preserve">Nơi nhận: </w:t>
            </w:r>
          </w:p>
          <w:p w:rsidR="00071E8D" w:rsidRPr="0000330D" w:rsidRDefault="00071E8D" w:rsidP="007D55DA">
            <w:pPr>
              <w:spacing w:after="0" w:line="240" w:lineRule="auto"/>
              <w:rPr>
                <w:sz w:val="22"/>
              </w:rPr>
            </w:pPr>
            <w:r w:rsidRPr="0000330D">
              <w:rPr>
                <w:sz w:val="22"/>
              </w:rPr>
              <w:t xml:space="preserve">- Ủy ban MTTQ </w:t>
            </w:r>
            <w:r>
              <w:rPr>
                <w:sz w:val="22"/>
              </w:rPr>
              <w:t xml:space="preserve">Việt Nam </w:t>
            </w:r>
            <w:r w:rsidRPr="0000330D">
              <w:rPr>
                <w:sz w:val="22"/>
              </w:rPr>
              <w:t>tỉnh;</w:t>
            </w:r>
          </w:p>
          <w:p w:rsidR="00071E8D" w:rsidRPr="0000330D" w:rsidRDefault="00071E8D" w:rsidP="007D55DA">
            <w:pPr>
              <w:spacing w:after="0" w:line="240" w:lineRule="auto"/>
              <w:rPr>
                <w:sz w:val="22"/>
              </w:rPr>
            </w:pPr>
            <w:r>
              <w:rPr>
                <w:sz w:val="22"/>
              </w:rPr>
              <w:t>- Thường trực Huyện ủy</w:t>
            </w:r>
            <w:r w:rsidRPr="0000330D">
              <w:rPr>
                <w:sz w:val="22"/>
              </w:rPr>
              <w:t>;</w:t>
            </w:r>
          </w:p>
          <w:p w:rsidR="00071E8D" w:rsidRPr="0000330D" w:rsidRDefault="00071E8D" w:rsidP="007D55DA">
            <w:pPr>
              <w:spacing w:after="0" w:line="240" w:lineRule="auto"/>
              <w:rPr>
                <w:sz w:val="22"/>
              </w:rPr>
            </w:pPr>
            <w:r w:rsidRPr="0000330D">
              <w:rPr>
                <w:sz w:val="22"/>
              </w:rPr>
              <w:t>- Thường trực HĐND huyện;</w:t>
            </w:r>
          </w:p>
          <w:p w:rsidR="00071E8D" w:rsidRPr="0000330D" w:rsidRDefault="00071E8D" w:rsidP="007D55DA">
            <w:pPr>
              <w:spacing w:after="0" w:line="240" w:lineRule="auto"/>
              <w:rPr>
                <w:sz w:val="22"/>
              </w:rPr>
            </w:pPr>
            <w:r w:rsidRPr="0000330D">
              <w:rPr>
                <w:sz w:val="22"/>
              </w:rPr>
              <w:t xml:space="preserve">- </w:t>
            </w:r>
            <w:r>
              <w:rPr>
                <w:sz w:val="22"/>
              </w:rPr>
              <w:t>Ủy ban</w:t>
            </w:r>
            <w:r w:rsidRPr="0000330D">
              <w:rPr>
                <w:sz w:val="22"/>
              </w:rPr>
              <w:t xml:space="preserve"> MTTQ </w:t>
            </w:r>
            <w:r>
              <w:rPr>
                <w:sz w:val="22"/>
              </w:rPr>
              <w:t>Việt Nam</w:t>
            </w:r>
            <w:r w:rsidRPr="0000330D">
              <w:rPr>
                <w:sz w:val="22"/>
              </w:rPr>
              <w:t xml:space="preserve"> huyện;</w:t>
            </w:r>
          </w:p>
          <w:p w:rsidR="00071E8D" w:rsidRDefault="00071E8D" w:rsidP="007D55DA">
            <w:pPr>
              <w:spacing w:after="0" w:line="240" w:lineRule="auto"/>
            </w:pPr>
            <w:r w:rsidRPr="0000330D">
              <w:rPr>
                <w:sz w:val="22"/>
              </w:rPr>
              <w:t>- Lưu</w:t>
            </w:r>
            <w:r>
              <w:rPr>
                <w:sz w:val="22"/>
              </w:rPr>
              <w:t>: VP</w:t>
            </w:r>
            <w:r w:rsidRPr="0000330D">
              <w:rPr>
                <w:sz w:val="22"/>
              </w:rPr>
              <w:t>.</w:t>
            </w:r>
          </w:p>
        </w:tc>
        <w:tc>
          <w:tcPr>
            <w:tcW w:w="3827" w:type="dxa"/>
          </w:tcPr>
          <w:p w:rsidR="00071E8D" w:rsidRPr="00C57032" w:rsidRDefault="00071E8D" w:rsidP="007D55DA">
            <w:pPr>
              <w:spacing w:after="0" w:line="240" w:lineRule="auto"/>
              <w:jc w:val="center"/>
            </w:pPr>
            <w:r w:rsidRPr="00C57032">
              <w:t>TM. BAN THƯỜNG TRỰC</w:t>
            </w:r>
          </w:p>
          <w:p w:rsidR="00071E8D" w:rsidRPr="00C57032" w:rsidRDefault="00071E8D" w:rsidP="007D55DA">
            <w:pPr>
              <w:spacing w:after="0" w:line="240" w:lineRule="auto"/>
              <w:jc w:val="center"/>
              <w:rPr>
                <w:b/>
              </w:rPr>
            </w:pPr>
            <w:r>
              <w:rPr>
                <w:b/>
              </w:rPr>
              <w:t xml:space="preserve">PHÓ </w:t>
            </w:r>
            <w:r w:rsidRPr="00C57032">
              <w:rPr>
                <w:b/>
              </w:rPr>
              <w:t>CHỦ TỊCH</w:t>
            </w:r>
          </w:p>
          <w:p w:rsidR="00071E8D" w:rsidRPr="00C57032" w:rsidRDefault="00071E8D" w:rsidP="007D55DA">
            <w:pPr>
              <w:spacing w:after="0" w:line="240" w:lineRule="auto"/>
              <w:jc w:val="center"/>
              <w:rPr>
                <w:b/>
              </w:rPr>
            </w:pPr>
          </w:p>
          <w:p w:rsidR="00071E8D" w:rsidRPr="00C57032" w:rsidRDefault="00071E8D" w:rsidP="007D55DA">
            <w:pPr>
              <w:spacing w:after="0" w:line="240" w:lineRule="auto"/>
              <w:jc w:val="center"/>
              <w:rPr>
                <w:b/>
              </w:rPr>
            </w:pPr>
          </w:p>
          <w:p w:rsidR="00071E8D" w:rsidRDefault="00071E8D" w:rsidP="007D55DA">
            <w:pPr>
              <w:spacing w:after="0" w:line="240" w:lineRule="auto"/>
              <w:jc w:val="center"/>
              <w:rPr>
                <w:b/>
              </w:rPr>
            </w:pPr>
          </w:p>
          <w:p w:rsidR="00071E8D" w:rsidRPr="00C57032" w:rsidRDefault="00071E8D" w:rsidP="007D55DA">
            <w:pPr>
              <w:spacing w:after="0" w:line="240" w:lineRule="auto"/>
              <w:jc w:val="center"/>
              <w:rPr>
                <w:b/>
              </w:rPr>
            </w:pPr>
          </w:p>
          <w:p w:rsidR="00071E8D" w:rsidRPr="00C57032" w:rsidRDefault="00071E8D" w:rsidP="007D55DA">
            <w:pPr>
              <w:spacing w:after="0" w:line="240" w:lineRule="auto"/>
              <w:jc w:val="center"/>
              <w:rPr>
                <w:b/>
              </w:rPr>
            </w:pPr>
          </w:p>
          <w:p w:rsidR="00071E8D" w:rsidRPr="00993D6F" w:rsidRDefault="00071E8D" w:rsidP="007D55DA">
            <w:pPr>
              <w:spacing w:after="0" w:line="240" w:lineRule="auto"/>
              <w:jc w:val="center"/>
              <w:rPr>
                <w:b/>
              </w:rPr>
            </w:pPr>
            <w:r>
              <w:rPr>
                <w:b/>
              </w:rPr>
              <w:t>Trần Thị Hòa</w:t>
            </w:r>
          </w:p>
        </w:tc>
      </w:tr>
    </w:tbl>
    <w:p w:rsidR="00071E8D" w:rsidRDefault="00071E8D" w:rsidP="00071E8D">
      <w:pPr>
        <w:spacing w:before="60" w:after="120" w:line="240" w:lineRule="auto"/>
        <w:ind w:firstLine="720"/>
        <w:jc w:val="both"/>
        <w:rPr>
          <w:szCs w:val="22"/>
        </w:rPr>
      </w:pPr>
    </w:p>
    <w:p w:rsidR="00071E8D" w:rsidRDefault="00071E8D" w:rsidP="00071E8D"/>
    <w:sectPr w:rsidR="00071E8D" w:rsidSect="00451772">
      <w:footerReference w:type="default" r:id="rId7"/>
      <w:pgSz w:w="11909" w:h="16834" w:code="9"/>
      <w:pgMar w:top="1134" w:right="851" w:bottom="1134" w:left="1701" w:header="720" w:footer="30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C0" w:rsidRDefault="005959C0" w:rsidP="004D147E">
      <w:pPr>
        <w:spacing w:after="0" w:line="240" w:lineRule="auto"/>
      </w:pPr>
      <w:r>
        <w:separator/>
      </w:r>
    </w:p>
  </w:endnote>
  <w:endnote w:type="continuationSeparator" w:id="1">
    <w:p w:rsidR="005959C0" w:rsidRDefault="005959C0" w:rsidP="004D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62"/>
      <w:docPartObj>
        <w:docPartGallery w:val="Page Numbers (Bottom of Page)"/>
        <w:docPartUnique/>
      </w:docPartObj>
    </w:sdtPr>
    <w:sdtContent>
      <w:p w:rsidR="00417035" w:rsidRDefault="00417035">
        <w:pPr>
          <w:pStyle w:val="Footer"/>
          <w:jc w:val="center"/>
        </w:pPr>
        <w:fldSimple w:instr=" PAGE   \* MERGEFORMAT ">
          <w:r w:rsidR="004809E8">
            <w:rPr>
              <w:noProof/>
            </w:rPr>
            <w:t>8</w:t>
          </w:r>
        </w:fldSimple>
      </w:p>
    </w:sdtContent>
  </w:sdt>
  <w:p w:rsidR="00417035" w:rsidRDefault="00417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C0" w:rsidRDefault="005959C0" w:rsidP="004D147E">
      <w:pPr>
        <w:spacing w:after="0" w:line="240" w:lineRule="auto"/>
      </w:pPr>
      <w:r>
        <w:separator/>
      </w:r>
    </w:p>
  </w:footnote>
  <w:footnote w:type="continuationSeparator" w:id="1">
    <w:p w:rsidR="005959C0" w:rsidRDefault="005959C0" w:rsidP="004D147E">
      <w:pPr>
        <w:spacing w:after="0" w:line="240" w:lineRule="auto"/>
      </w:pPr>
      <w:r>
        <w:continuationSeparator/>
      </w:r>
    </w:p>
  </w:footnote>
  <w:footnote w:id="2">
    <w:p w:rsidR="00417035" w:rsidRPr="00963F47" w:rsidRDefault="00417035" w:rsidP="00963F47">
      <w:pPr>
        <w:spacing w:before="60" w:after="120" w:line="240" w:lineRule="auto"/>
        <w:jc w:val="both"/>
        <w:rPr>
          <w:rFonts w:eastAsia="Calibri"/>
          <w:color w:val="000000"/>
          <w:sz w:val="20"/>
          <w:szCs w:val="20"/>
        </w:rPr>
      </w:pPr>
      <w:r>
        <w:rPr>
          <w:rStyle w:val="FootnoteReference"/>
        </w:rPr>
        <w:footnoteRef/>
      </w:r>
      <w:r>
        <w:t xml:space="preserve"> </w:t>
      </w:r>
      <w:r w:rsidRPr="00BE3A50">
        <w:rPr>
          <w:rFonts w:eastAsia="Calibri"/>
          <w:color w:val="000000"/>
          <w:sz w:val="20"/>
          <w:szCs w:val="20"/>
          <w:lang w:val="vi-VN"/>
        </w:rPr>
        <w:t>Quyết định số 217-QĐ/TW, ngày 12/12/2013 của Bộ Chính trị “</w:t>
      </w:r>
      <w:r w:rsidRPr="00BE3A50">
        <w:rPr>
          <w:rFonts w:eastAsia="Calibri"/>
          <w:color w:val="000000"/>
          <w:sz w:val="20"/>
          <w:szCs w:val="20"/>
        </w:rPr>
        <w:t>V</w:t>
      </w:r>
      <w:r w:rsidRPr="00BE3A50">
        <w:rPr>
          <w:rFonts w:eastAsia="Calibri"/>
          <w:color w:val="000000"/>
          <w:sz w:val="20"/>
          <w:szCs w:val="20"/>
          <w:lang w:val="vi-VN"/>
        </w:rPr>
        <w:t xml:space="preserve">ề việc ban hành Quy chế giám sát và phản biện xã hội của </w:t>
      </w:r>
      <w:r w:rsidRPr="00BE3A50">
        <w:rPr>
          <w:rFonts w:eastAsia="Calibri"/>
          <w:color w:val="000000"/>
          <w:sz w:val="20"/>
          <w:szCs w:val="20"/>
        </w:rPr>
        <w:t>MTTQ</w:t>
      </w:r>
      <w:r w:rsidRPr="00BE3A50">
        <w:rPr>
          <w:rFonts w:eastAsia="Calibri"/>
          <w:color w:val="000000"/>
          <w:sz w:val="20"/>
          <w:szCs w:val="20"/>
          <w:lang w:val="vi-VN"/>
        </w:rPr>
        <w:t xml:space="preserve"> Việt Nam và các tổ chức chính trị - xã hội”; Quyết định số 218-QĐ/TW, ngày 12/12/2013 của Bộ Chính trị “</w:t>
      </w:r>
      <w:r w:rsidRPr="00BE3A50">
        <w:rPr>
          <w:rFonts w:eastAsia="Calibri"/>
          <w:color w:val="000000"/>
          <w:sz w:val="20"/>
          <w:szCs w:val="20"/>
        </w:rPr>
        <w:t>B</w:t>
      </w:r>
      <w:r w:rsidRPr="00BE3A50">
        <w:rPr>
          <w:rFonts w:eastAsia="Calibri"/>
          <w:color w:val="000000"/>
          <w:sz w:val="20"/>
          <w:szCs w:val="20"/>
          <w:lang w:val="vi-VN"/>
        </w:rPr>
        <w:t>an hành Quy định về việc Mặt trận Tổ quốc và các đoàn thể chính trị - xã hội và Nhân dân tham gia góp ý tham gia xây dựng Đảng, xây dựng chính qu</w:t>
      </w:r>
      <w:r w:rsidRPr="00BE3A50">
        <w:rPr>
          <w:rFonts w:eastAsia="Calibri"/>
          <w:color w:val="000000"/>
          <w:sz w:val="20"/>
          <w:szCs w:val="20"/>
        </w:rPr>
        <w:t>y</w:t>
      </w:r>
      <w:r w:rsidRPr="00BE3A50">
        <w:rPr>
          <w:rFonts w:eastAsia="Calibri"/>
          <w:color w:val="000000"/>
          <w:sz w:val="20"/>
          <w:szCs w:val="20"/>
          <w:lang w:val="vi-VN"/>
        </w:rPr>
        <w:t>ền”;</w:t>
      </w:r>
      <w:r w:rsidRPr="00BE3A50">
        <w:rPr>
          <w:rFonts w:eastAsia="Calibri"/>
          <w:color w:val="000000"/>
          <w:sz w:val="20"/>
          <w:szCs w:val="20"/>
        </w:rPr>
        <w:t xml:space="preserve"> </w:t>
      </w:r>
      <w:r w:rsidRPr="00BE3A50">
        <w:rPr>
          <w:rFonts w:eastAsia="Calibri"/>
          <w:color w:val="000000"/>
          <w:sz w:val="20"/>
          <w:szCs w:val="20"/>
          <w:lang w:val="vi-VN"/>
        </w:rPr>
        <w:t>Thông tri số 23/TTr-MTTW-BTT, ngày 21/7/2017 của Ban Thường trực Ủy ban Trung ương MTTQ Việt Nam về việc hướng dẫn quy trình giám sát, phản biện xã hội của MTTQ Việt Nam; Thông tri 25/TTr-MTTW-BTT ngày 10/8/2017 của Ủy ban Trung ương MTTQ Việt Nam hướng dẫn về tổ chức và hoạt động của Ban TTND, Ban GSĐTCĐ tại xã, phường, thị trấ</w:t>
      </w:r>
      <w:r>
        <w:rPr>
          <w:rFonts w:eastAsia="Calibri"/>
          <w:color w:val="000000"/>
          <w:sz w:val="20"/>
          <w:szCs w:val="20"/>
          <w:lang w:val="vi-VN"/>
        </w:rPr>
        <w:t>n</w:t>
      </w:r>
      <w:r>
        <w:rPr>
          <w:rFonts w:eastAsia="Calibri"/>
          <w:color w:val="000000"/>
          <w:sz w:val="20"/>
          <w:szCs w:val="20"/>
        </w:rPr>
        <w:t>;</w:t>
      </w:r>
      <w:r w:rsidRPr="00BE3A50">
        <w:rPr>
          <w:rFonts w:eastAsia="Calibri"/>
          <w:color w:val="000000"/>
          <w:sz w:val="20"/>
          <w:szCs w:val="20"/>
          <w:lang w:val="vi-VN"/>
        </w:rPr>
        <w:t xml:space="preserve"> Quy định số 124-QĐ/TW, ngày 02/02/2018 của Ban Bí thư Trung ương Đảng về “Giám sát của MTTQ Việt Nam, các tổ chức chính trị - xã hội và Nhân dân đối với việc tu dưỡng, rèn luyện đạo đức, lối sống của người đứng đầu, cán bộ chủ chốt và cán bộ, đảng viên”; các quy định về giám sát đối với cán bộ, đảng viên và công tác cán bộ</w:t>
      </w:r>
      <w:r>
        <w:rPr>
          <w:rFonts w:eastAsia="Calibri"/>
          <w:color w:val="000000"/>
          <w:sz w:val="20"/>
          <w:szCs w:val="20"/>
        </w:rPr>
        <w:t>.</w:t>
      </w:r>
    </w:p>
    <w:p w:rsidR="00417035" w:rsidRDefault="00417035">
      <w:pPr>
        <w:pStyle w:val="FootnoteText"/>
      </w:pPr>
    </w:p>
  </w:footnote>
  <w:footnote w:id="3">
    <w:p w:rsidR="005845E8" w:rsidRDefault="005845E8">
      <w:pPr>
        <w:pStyle w:val="FootnoteText"/>
      </w:pPr>
      <w:r>
        <w:rPr>
          <w:rStyle w:val="FootnoteReference"/>
        </w:rPr>
        <w:footnoteRef/>
      </w:r>
      <w:r>
        <w:t xml:space="preserve"> Tham gia Đoàn giám sát của Thường trực HĐND huyện 16 cuộc; tham gia giám sát công tác kiểm sát của Viện Kiểm sát Nhân dân huyện 5 cuộc; tham gia giám sát với các phòng, ban của UBND huyện 10 cuộc.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071E8D"/>
    <w:rsid w:val="0000086B"/>
    <w:rsid w:val="000031A8"/>
    <w:rsid w:val="0003797E"/>
    <w:rsid w:val="00046A60"/>
    <w:rsid w:val="00056208"/>
    <w:rsid w:val="000640F4"/>
    <w:rsid w:val="00071E8D"/>
    <w:rsid w:val="000C32CF"/>
    <w:rsid w:val="000D02B3"/>
    <w:rsid w:val="000D397E"/>
    <w:rsid w:val="000E0F79"/>
    <w:rsid w:val="000F091E"/>
    <w:rsid w:val="000F6EE6"/>
    <w:rsid w:val="0011172E"/>
    <w:rsid w:val="00137931"/>
    <w:rsid w:val="00145DE3"/>
    <w:rsid w:val="0015196E"/>
    <w:rsid w:val="0017604C"/>
    <w:rsid w:val="001A4090"/>
    <w:rsid w:val="001B11D8"/>
    <w:rsid w:val="001D4C35"/>
    <w:rsid w:val="001E3C87"/>
    <w:rsid w:val="00232C98"/>
    <w:rsid w:val="00240AF7"/>
    <w:rsid w:val="002410D8"/>
    <w:rsid w:val="00245509"/>
    <w:rsid w:val="0025422B"/>
    <w:rsid w:val="002634AA"/>
    <w:rsid w:val="00286176"/>
    <w:rsid w:val="00296181"/>
    <w:rsid w:val="002B0BB5"/>
    <w:rsid w:val="002B1DCD"/>
    <w:rsid w:val="002C29E7"/>
    <w:rsid w:val="002E79A8"/>
    <w:rsid w:val="002F16FA"/>
    <w:rsid w:val="002F364A"/>
    <w:rsid w:val="003067A5"/>
    <w:rsid w:val="00323FEE"/>
    <w:rsid w:val="00332532"/>
    <w:rsid w:val="003342AE"/>
    <w:rsid w:val="00337CAF"/>
    <w:rsid w:val="003514C0"/>
    <w:rsid w:val="003734EA"/>
    <w:rsid w:val="00382097"/>
    <w:rsid w:val="003B0ACE"/>
    <w:rsid w:val="003B55FC"/>
    <w:rsid w:val="003C163E"/>
    <w:rsid w:val="003D6F60"/>
    <w:rsid w:val="003E2597"/>
    <w:rsid w:val="003E42E1"/>
    <w:rsid w:val="00414FB4"/>
    <w:rsid w:val="00417035"/>
    <w:rsid w:val="00451772"/>
    <w:rsid w:val="00453D8F"/>
    <w:rsid w:val="004809E8"/>
    <w:rsid w:val="004B4373"/>
    <w:rsid w:val="004C0E3E"/>
    <w:rsid w:val="004C3C58"/>
    <w:rsid w:val="004D147E"/>
    <w:rsid w:val="004F4C59"/>
    <w:rsid w:val="00510A7A"/>
    <w:rsid w:val="005434C9"/>
    <w:rsid w:val="005438A3"/>
    <w:rsid w:val="00554229"/>
    <w:rsid w:val="00565835"/>
    <w:rsid w:val="00575E22"/>
    <w:rsid w:val="005845E8"/>
    <w:rsid w:val="00592F9A"/>
    <w:rsid w:val="00593F50"/>
    <w:rsid w:val="005959C0"/>
    <w:rsid w:val="005964D5"/>
    <w:rsid w:val="00596FF2"/>
    <w:rsid w:val="005F4BEC"/>
    <w:rsid w:val="0061264B"/>
    <w:rsid w:val="006144C9"/>
    <w:rsid w:val="00623E73"/>
    <w:rsid w:val="00625AF2"/>
    <w:rsid w:val="006274D5"/>
    <w:rsid w:val="00662970"/>
    <w:rsid w:val="00666480"/>
    <w:rsid w:val="00683553"/>
    <w:rsid w:val="00686340"/>
    <w:rsid w:val="006E083D"/>
    <w:rsid w:val="007125A0"/>
    <w:rsid w:val="00714D84"/>
    <w:rsid w:val="00724B8B"/>
    <w:rsid w:val="00732F60"/>
    <w:rsid w:val="007715C0"/>
    <w:rsid w:val="007A58E8"/>
    <w:rsid w:val="007B4D6B"/>
    <w:rsid w:val="007B5BE5"/>
    <w:rsid w:val="007D55DA"/>
    <w:rsid w:val="007E63E5"/>
    <w:rsid w:val="007E6F11"/>
    <w:rsid w:val="00817202"/>
    <w:rsid w:val="0084321A"/>
    <w:rsid w:val="00847A84"/>
    <w:rsid w:val="0085248F"/>
    <w:rsid w:val="008565DE"/>
    <w:rsid w:val="00876C0F"/>
    <w:rsid w:val="00884B78"/>
    <w:rsid w:val="008972FC"/>
    <w:rsid w:val="008B24CC"/>
    <w:rsid w:val="008B443D"/>
    <w:rsid w:val="008B50FD"/>
    <w:rsid w:val="008F5EC0"/>
    <w:rsid w:val="008F7364"/>
    <w:rsid w:val="00904556"/>
    <w:rsid w:val="00907A3C"/>
    <w:rsid w:val="0091374A"/>
    <w:rsid w:val="00934B2E"/>
    <w:rsid w:val="00963F47"/>
    <w:rsid w:val="00965F38"/>
    <w:rsid w:val="00971815"/>
    <w:rsid w:val="009765F9"/>
    <w:rsid w:val="009855E3"/>
    <w:rsid w:val="009943DB"/>
    <w:rsid w:val="009A4B5D"/>
    <w:rsid w:val="009A575C"/>
    <w:rsid w:val="009F4D7F"/>
    <w:rsid w:val="00A02A47"/>
    <w:rsid w:val="00A11526"/>
    <w:rsid w:val="00A26228"/>
    <w:rsid w:val="00A66781"/>
    <w:rsid w:val="00A861CE"/>
    <w:rsid w:val="00A86EDF"/>
    <w:rsid w:val="00A9240B"/>
    <w:rsid w:val="00A9501A"/>
    <w:rsid w:val="00A97B44"/>
    <w:rsid w:val="00AF72A3"/>
    <w:rsid w:val="00AF738E"/>
    <w:rsid w:val="00B0461C"/>
    <w:rsid w:val="00B351DB"/>
    <w:rsid w:val="00B43705"/>
    <w:rsid w:val="00B43CB6"/>
    <w:rsid w:val="00B527EF"/>
    <w:rsid w:val="00B710F5"/>
    <w:rsid w:val="00B863DD"/>
    <w:rsid w:val="00B96BD4"/>
    <w:rsid w:val="00BA2407"/>
    <w:rsid w:val="00BA54A4"/>
    <w:rsid w:val="00BB73EF"/>
    <w:rsid w:val="00BD19CB"/>
    <w:rsid w:val="00C03BFA"/>
    <w:rsid w:val="00C206C1"/>
    <w:rsid w:val="00C55A23"/>
    <w:rsid w:val="00C75D2C"/>
    <w:rsid w:val="00C82C3C"/>
    <w:rsid w:val="00C87B06"/>
    <w:rsid w:val="00CB1743"/>
    <w:rsid w:val="00CB1866"/>
    <w:rsid w:val="00CF7F77"/>
    <w:rsid w:val="00D65814"/>
    <w:rsid w:val="00D71D6B"/>
    <w:rsid w:val="00D956CB"/>
    <w:rsid w:val="00DC0A34"/>
    <w:rsid w:val="00DC1820"/>
    <w:rsid w:val="00E02C11"/>
    <w:rsid w:val="00E03FDE"/>
    <w:rsid w:val="00E42FBF"/>
    <w:rsid w:val="00E47123"/>
    <w:rsid w:val="00E47E2A"/>
    <w:rsid w:val="00E5217C"/>
    <w:rsid w:val="00E733D6"/>
    <w:rsid w:val="00E83F3C"/>
    <w:rsid w:val="00EA650C"/>
    <w:rsid w:val="00EB3C7A"/>
    <w:rsid w:val="00EB51FB"/>
    <w:rsid w:val="00EB5A79"/>
    <w:rsid w:val="00ED6E53"/>
    <w:rsid w:val="00F822F4"/>
    <w:rsid w:val="00F823F2"/>
    <w:rsid w:val="00F93427"/>
    <w:rsid w:val="00FB6AA3"/>
    <w:rsid w:val="00FE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8D"/>
    <w:pPr>
      <w:spacing w:after="200" w:line="276" w:lineRule="auto"/>
    </w:pPr>
    <w:rPr>
      <w:rFonts w:cs="Times New Roman"/>
      <w:sz w:val="28"/>
      <w:szCs w:val="28"/>
    </w:rPr>
  </w:style>
  <w:style w:type="paragraph" w:styleId="Heading1">
    <w:name w:val="heading 1"/>
    <w:basedOn w:val="Normal"/>
    <w:link w:val="Heading1Char"/>
    <w:uiPriority w:val="9"/>
    <w:qFormat/>
    <w:rsid w:val="00D71D6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71E8D"/>
    <w:pPr>
      <w:spacing w:after="160" w:line="240" w:lineRule="exact"/>
    </w:pPr>
    <w:rPr>
      <w:rFonts w:ascii="Verdana" w:eastAsia="Times New Roman" w:hAnsi="Verdana"/>
      <w:noProof/>
      <w:sz w:val="3276"/>
      <w:szCs w:val="20"/>
    </w:rPr>
  </w:style>
  <w:style w:type="paragraph" w:styleId="ListParagraph">
    <w:name w:val="List Paragraph"/>
    <w:basedOn w:val="Normal"/>
    <w:uiPriority w:val="34"/>
    <w:qFormat/>
    <w:rsid w:val="005438A3"/>
    <w:pPr>
      <w:ind w:left="720"/>
      <w:contextualSpacing/>
    </w:pPr>
  </w:style>
  <w:style w:type="paragraph" w:styleId="NormalWeb">
    <w:name w:val="Normal (Web)"/>
    <w:aliases w:val="Normal (Web) Char, Char Char Char,Char Char Char"/>
    <w:basedOn w:val="Normal"/>
    <w:link w:val="NormalWebChar1"/>
    <w:uiPriority w:val="99"/>
    <w:unhideWhenUsed/>
    <w:rsid w:val="00453D8F"/>
    <w:pPr>
      <w:spacing w:before="100" w:beforeAutospacing="1" w:after="100" w:afterAutospacing="1" w:line="240" w:lineRule="auto"/>
    </w:pPr>
    <w:rPr>
      <w:rFonts w:eastAsia="Times New Roman"/>
      <w:sz w:val="24"/>
      <w:szCs w:val="24"/>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single space"/>
    <w:basedOn w:val="Normal"/>
    <w:link w:val="FootnoteTextChar"/>
    <w:uiPriority w:val="99"/>
    <w:semiHidden/>
    <w:unhideWhenUsed/>
    <w:rsid w:val="004D147E"/>
    <w:pPr>
      <w:spacing w:after="0" w:line="240" w:lineRule="auto"/>
    </w:pPr>
    <w:rPr>
      <w:rFonts w:eastAsia="Times New Roman"/>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uiPriority w:val="99"/>
    <w:semiHidden/>
    <w:rsid w:val="004D147E"/>
    <w:rPr>
      <w:rFonts w:eastAsia="Times New Roman" w:cs="Times New Roman"/>
      <w:sz w:val="20"/>
      <w:szCs w:val="20"/>
    </w:rPr>
  </w:style>
  <w:style w:type="character" w:styleId="FootnoteReference">
    <w:name w:val="footnote reference"/>
    <w:uiPriority w:val="99"/>
    <w:semiHidden/>
    <w:unhideWhenUsed/>
    <w:rsid w:val="004D147E"/>
    <w:rPr>
      <w:vertAlign w:val="superscript"/>
    </w:rPr>
  </w:style>
  <w:style w:type="character" w:customStyle="1" w:styleId="NormalWebChar1">
    <w:name w:val="Normal (Web) Char1"/>
    <w:aliases w:val="Normal (Web) Char Char, Char Char Char Char,Char Char Char Char"/>
    <w:link w:val="NormalWeb"/>
    <w:rsid w:val="00240AF7"/>
    <w:rPr>
      <w:rFonts w:eastAsia="Times New Roman" w:cs="Times New Roman"/>
      <w:sz w:val="24"/>
      <w:szCs w:val="24"/>
    </w:rPr>
  </w:style>
  <w:style w:type="paragraph" w:customStyle="1" w:styleId="vnbnnidung0">
    <w:name w:val="vnbnnidung0"/>
    <w:basedOn w:val="Normal"/>
    <w:rsid w:val="00A86EDF"/>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D71D6B"/>
    <w:rPr>
      <w:rFonts w:eastAsia="Times New Roman" w:cs="Times New Roman"/>
      <w:b/>
      <w:bCs/>
      <w:kern w:val="36"/>
      <w:sz w:val="48"/>
      <w:szCs w:val="48"/>
    </w:rPr>
  </w:style>
  <w:style w:type="paragraph" w:styleId="Header">
    <w:name w:val="header"/>
    <w:basedOn w:val="Normal"/>
    <w:link w:val="HeaderChar"/>
    <w:uiPriority w:val="99"/>
    <w:semiHidden/>
    <w:unhideWhenUsed/>
    <w:rsid w:val="00451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772"/>
    <w:rPr>
      <w:rFonts w:cs="Times New Roman"/>
      <w:sz w:val="28"/>
      <w:szCs w:val="28"/>
    </w:rPr>
  </w:style>
  <w:style w:type="paragraph" w:styleId="Footer">
    <w:name w:val="footer"/>
    <w:basedOn w:val="Normal"/>
    <w:link w:val="FooterChar"/>
    <w:uiPriority w:val="99"/>
    <w:unhideWhenUsed/>
    <w:rsid w:val="0045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72"/>
    <w:rPr>
      <w:rFonts w:cs="Times New Roman"/>
      <w:sz w:val="28"/>
      <w:szCs w:val="28"/>
    </w:rPr>
  </w:style>
  <w:style w:type="character" w:styleId="Strong">
    <w:name w:val="Strong"/>
    <w:basedOn w:val="DefaultParagraphFont"/>
    <w:uiPriority w:val="22"/>
    <w:qFormat/>
    <w:rsid w:val="00907A3C"/>
    <w:rPr>
      <w:b/>
      <w:bCs/>
    </w:rPr>
  </w:style>
</w:styles>
</file>

<file path=word/webSettings.xml><?xml version="1.0" encoding="utf-8"?>
<w:webSettings xmlns:r="http://schemas.openxmlformats.org/officeDocument/2006/relationships" xmlns:w="http://schemas.openxmlformats.org/wordprocessingml/2006/main">
  <w:divs>
    <w:div w:id="325012746">
      <w:bodyDiv w:val="1"/>
      <w:marLeft w:val="0"/>
      <w:marRight w:val="0"/>
      <w:marTop w:val="0"/>
      <w:marBottom w:val="0"/>
      <w:divBdr>
        <w:top w:val="none" w:sz="0" w:space="0" w:color="auto"/>
        <w:left w:val="none" w:sz="0" w:space="0" w:color="auto"/>
        <w:bottom w:val="none" w:sz="0" w:space="0" w:color="auto"/>
        <w:right w:val="none" w:sz="0" w:space="0" w:color="auto"/>
      </w:divBdr>
    </w:div>
    <w:div w:id="375470263">
      <w:bodyDiv w:val="1"/>
      <w:marLeft w:val="0"/>
      <w:marRight w:val="0"/>
      <w:marTop w:val="0"/>
      <w:marBottom w:val="0"/>
      <w:divBdr>
        <w:top w:val="none" w:sz="0" w:space="0" w:color="auto"/>
        <w:left w:val="none" w:sz="0" w:space="0" w:color="auto"/>
        <w:bottom w:val="none" w:sz="0" w:space="0" w:color="auto"/>
        <w:right w:val="none" w:sz="0" w:space="0" w:color="auto"/>
      </w:divBdr>
    </w:div>
    <w:div w:id="388040561">
      <w:bodyDiv w:val="1"/>
      <w:marLeft w:val="0"/>
      <w:marRight w:val="0"/>
      <w:marTop w:val="0"/>
      <w:marBottom w:val="0"/>
      <w:divBdr>
        <w:top w:val="none" w:sz="0" w:space="0" w:color="auto"/>
        <w:left w:val="none" w:sz="0" w:space="0" w:color="auto"/>
        <w:bottom w:val="none" w:sz="0" w:space="0" w:color="auto"/>
        <w:right w:val="none" w:sz="0" w:space="0" w:color="auto"/>
      </w:divBdr>
    </w:div>
    <w:div w:id="678385857">
      <w:bodyDiv w:val="1"/>
      <w:marLeft w:val="0"/>
      <w:marRight w:val="0"/>
      <w:marTop w:val="0"/>
      <w:marBottom w:val="0"/>
      <w:divBdr>
        <w:top w:val="none" w:sz="0" w:space="0" w:color="auto"/>
        <w:left w:val="none" w:sz="0" w:space="0" w:color="auto"/>
        <w:bottom w:val="none" w:sz="0" w:space="0" w:color="auto"/>
        <w:right w:val="none" w:sz="0" w:space="0" w:color="auto"/>
      </w:divBdr>
    </w:div>
    <w:div w:id="680619448">
      <w:bodyDiv w:val="1"/>
      <w:marLeft w:val="0"/>
      <w:marRight w:val="0"/>
      <w:marTop w:val="0"/>
      <w:marBottom w:val="0"/>
      <w:divBdr>
        <w:top w:val="none" w:sz="0" w:space="0" w:color="auto"/>
        <w:left w:val="none" w:sz="0" w:space="0" w:color="auto"/>
        <w:bottom w:val="none" w:sz="0" w:space="0" w:color="auto"/>
        <w:right w:val="none" w:sz="0" w:space="0" w:color="auto"/>
      </w:divBdr>
    </w:div>
    <w:div w:id="699164228">
      <w:bodyDiv w:val="1"/>
      <w:marLeft w:val="0"/>
      <w:marRight w:val="0"/>
      <w:marTop w:val="0"/>
      <w:marBottom w:val="0"/>
      <w:divBdr>
        <w:top w:val="none" w:sz="0" w:space="0" w:color="auto"/>
        <w:left w:val="none" w:sz="0" w:space="0" w:color="auto"/>
        <w:bottom w:val="none" w:sz="0" w:space="0" w:color="auto"/>
        <w:right w:val="none" w:sz="0" w:space="0" w:color="auto"/>
      </w:divBdr>
    </w:div>
    <w:div w:id="793715355">
      <w:bodyDiv w:val="1"/>
      <w:marLeft w:val="0"/>
      <w:marRight w:val="0"/>
      <w:marTop w:val="0"/>
      <w:marBottom w:val="0"/>
      <w:divBdr>
        <w:top w:val="none" w:sz="0" w:space="0" w:color="auto"/>
        <w:left w:val="none" w:sz="0" w:space="0" w:color="auto"/>
        <w:bottom w:val="none" w:sz="0" w:space="0" w:color="auto"/>
        <w:right w:val="none" w:sz="0" w:space="0" w:color="auto"/>
      </w:divBdr>
    </w:div>
    <w:div w:id="868182887">
      <w:bodyDiv w:val="1"/>
      <w:marLeft w:val="0"/>
      <w:marRight w:val="0"/>
      <w:marTop w:val="0"/>
      <w:marBottom w:val="0"/>
      <w:divBdr>
        <w:top w:val="none" w:sz="0" w:space="0" w:color="auto"/>
        <w:left w:val="none" w:sz="0" w:space="0" w:color="auto"/>
        <w:bottom w:val="none" w:sz="0" w:space="0" w:color="auto"/>
        <w:right w:val="none" w:sz="0" w:space="0" w:color="auto"/>
      </w:divBdr>
    </w:div>
    <w:div w:id="970481087">
      <w:bodyDiv w:val="1"/>
      <w:marLeft w:val="0"/>
      <w:marRight w:val="0"/>
      <w:marTop w:val="0"/>
      <w:marBottom w:val="0"/>
      <w:divBdr>
        <w:top w:val="none" w:sz="0" w:space="0" w:color="auto"/>
        <w:left w:val="none" w:sz="0" w:space="0" w:color="auto"/>
        <w:bottom w:val="none" w:sz="0" w:space="0" w:color="auto"/>
        <w:right w:val="none" w:sz="0" w:space="0" w:color="auto"/>
      </w:divBdr>
    </w:div>
    <w:div w:id="974528862">
      <w:bodyDiv w:val="1"/>
      <w:marLeft w:val="0"/>
      <w:marRight w:val="0"/>
      <w:marTop w:val="0"/>
      <w:marBottom w:val="0"/>
      <w:divBdr>
        <w:top w:val="none" w:sz="0" w:space="0" w:color="auto"/>
        <w:left w:val="none" w:sz="0" w:space="0" w:color="auto"/>
        <w:bottom w:val="none" w:sz="0" w:space="0" w:color="auto"/>
        <w:right w:val="none" w:sz="0" w:space="0" w:color="auto"/>
      </w:divBdr>
    </w:div>
    <w:div w:id="1659574667">
      <w:bodyDiv w:val="1"/>
      <w:marLeft w:val="0"/>
      <w:marRight w:val="0"/>
      <w:marTop w:val="0"/>
      <w:marBottom w:val="0"/>
      <w:divBdr>
        <w:top w:val="none" w:sz="0" w:space="0" w:color="auto"/>
        <w:left w:val="none" w:sz="0" w:space="0" w:color="auto"/>
        <w:bottom w:val="none" w:sz="0" w:space="0" w:color="auto"/>
        <w:right w:val="none" w:sz="0" w:space="0" w:color="auto"/>
      </w:divBdr>
    </w:div>
    <w:div w:id="1786121975">
      <w:bodyDiv w:val="1"/>
      <w:marLeft w:val="0"/>
      <w:marRight w:val="0"/>
      <w:marTop w:val="0"/>
      <w:marBottom w:val="0"/>
      <w:divBdr>
        <w:top w:val="none" w:sz="0" w:space="0" w:color="auto"/>
        <w:left w:val="none" w:sz="0" w:space="0" w:color="auto"/>
        <w:bottom w:val="none" w:sz="0" w:space="0" w:color="auto"/>
        <w:right w:val="none" w:sz="0" w:space="0" w:color="auto"/>
      </w:divBdr>
    </w:div>
    <w:div w:id="1910966416">
      <w:bodyDiv w:val="1"/>
      <w:marLeft w:val="0"/>
      <w:marRight w:val="0"/>
      <w:marTop w:val="0"/>
      <w:marBottom w:val="0"/>
      <w:divBdr>
        <w:top w:val="none" w:sz="0" w:space="0" w:color="auto"/>
        <w:left w:val="none" w:sz="0" w:space="0" w:color="auto"/>
        <w:bottom w:val="none" w:sz="0" w:space="0" w:color="auto"/>
        <w:right w:val="none" w:sz="0" w:space="0" w:color="auto"/>
      </w:divBdr>
    </w:div>
    <w:div w:id="1994288615">
      <w:bodyDiv w:val="1"/>
      <w:marLeft w:val="0"/>
      <w:marRight w:val="0"/>
      <w:marTop w:val="0"/>
      <w:marBottom w:val="0"/>
      <w:divBdr>
        <w:top w:val="none" w:sz="0" w:space="0" w:color="auto"/>
        <w:left w:val="none" w:sz="0" w:space="0" w:color="auto"/>
        <w:bottom w:val="none" w:sz="0" w:space="0" w:color="auto"/>
        <w:right w:val="none" w:sz="0" w:space="0" w:color="auto"/>
      </w:divBdr>
    </w:div>
    <w:div w:id="20835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2F06-0F0F-4092-A00B-B6715D46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8</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83</cp:revision>
  <dcterms:created xsi:type="dcterms:W3CDTF">2023-04-21T08:59:00Z</dcterms:created>
  <dcterms:modified xsi:type="dcterms:W3CDTF">2023-05-16T09:32:00Z</dcterms:modified>
</cp:coreProperties>
</file>