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108" w:type="dxa"/>
        <w:tblLook w:val="01E0" w:firstRow="1" w:lastRow="1" w:firstColumn="1" w:lastColumn="1" w:noHBand="0" w:noVBand="0"/>
      </w:tblPr>
      <w:tblGrid>
        <w:gridCol w:w="4140"/>
        <w:gridCol w:w="6285"/>
      </w:tblGrid>
      <w:tr w:rsidR="00553EBA" w:rsidRPr="009743EA" w:rsidTr="00733AF0">
        <w:tc>
          <w:tcPr>
            <w:tcW w:w="4140" w:type="dxa"/>
          </w:tcPr>
          <w:p w:rsidR="00553EBA" w:rsidRPr="009743EA" w:rsidRDefault="00553EBA" w:rsidP="00CE5509">
            <w:pPr>
              <w:jc w:val="center"/>
              <w:rPr>
                <w:sz w:val="26"/>
                <w:szCs w:val="26"/>
              </w:rPr>
            </w:pPr>
            <w:r w:rsidRPr="009743EA">
              <w:rPr>
                <w:sz w:val="26"/>
                <w:szCs w:val="26"/>
              </w:rPr>
              <w:t xml:space="preserve">ỦY BAN MTTQ VIỆT NAM </w:t>
            </w:r>
          </w:p>
          <w:p w:rsidR="00553EBA" w:rsidRPr="009743EA" w:rsidRDefault="00553EBA" w:rsidP="00CE5509">
            <w:pPr>
              <w:tabs>
                <w:tab w:val="center" w:pos="1962"/>
                <w:tab w:val="right" w:pos="3924"/>
              </w:tabs>
              <w:rPr>
                <w:sz w:val="26"/>
                <w:szCs w:val="26"/>
              </w:rPr>
            </w:pPr>
            <w:r w:rsidRPr="009743EA">
              <w:rPr>
                <w:sz w:val="26"/>
                <w:szCs w:val="26"/>
              </w:rPr>
              <w:tab/>
              <w:t>HUYỆN CƯ JUT</w:t>
            </w:r>
            <w:r w:rsidRPr="009743EA">
              <w:rPr>
                <w:sz w:val="26"/>
                <w:szCs w:val="26"/>
              </w:rPr>
              <w:tab/>
            </w:r>
          </w:p>
          <w:p w:rsidR="00553EBA" w:rsidRPr="009743EA" w:rsidRDefault="00553EBA" w:rsidP="00CE5509">
            <w:pPr>
              <w:jc w:val="center"/>
              <w:rPr>
                <w:b/>
                <w:sz w:val="26"/>
                <w:szCs w:val="26"/>
              </w:rPr>
            </w:pPr>
            <w:r w:rsidRPr="009743EA">
              <w:rPr>
                <w:b/>
                <w:sz w:val="26"/>
                <w:szCs w:val="26"/>
              </w:rPr>
              <w:t>BAN THƯỜNG TRỰC</w:t>
            </w:r>
          </w:p>
          <w:p w:rsidR="00553EBA" w:rsidRPr="009743EA" w:rsidRDefault="00B006A6" w:rsidP="00CE5509">
            <w:pPr>
              <w:rPr>
                <w:sz w:val="26"/>
                <w:szCs w:val="26"/>
              </w:rPr>
            </w:pPr>
            <w:r>
              <w:rPr>
                <w:noProof/>
                <w:sz w:val="26"/>
                <w:szCs w:val="26"/>
              </w:rPr>
              <w:pict>
                <v:line id="Straight Connector 2" o:spid="_x0000_s1026" style="position:absolute;z-index:251659264;visibility:visible;mso-wrap-distance-top:-1e-4mm;mso-wrap-distance-bottom:-1e-4mm" from="34.1pt,.9pt" to="16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"/>
              </w:pict>
            </w:r>
          </w:p>
          <w:p w:rsidR="00553EBA" w:rsidRPr="009743EA" w:rsidRDefault="00553EBA" w:rsidP="00CE5509">
            <w:pPr>
              <w:jc w:val="center"/>
              <w:rPr>
                <w:szCs w:val="28"/>
              </w:rPr>
            </w:pPr>
            <w:r w:rsidRPr="009743EA">
              <w:rPr>
                <w:sz w:val="28"/>
                <w:szCs w:val="28"/>
              </w:rPr>
              <w:t>Số:</w:t>
            </w:r>
            <w:r w:rsidR="00446100" w:rsidRPr="009743EA">
              <w:rPr>
                <w:sz w:val="28"/>
                <w:szCs w:val="28"/>
              </w:rPr>
              <w:t xml:space="preserve">  </w:t>
            </w:r>
            <w:r w:rsidR="00550090">
              <w:rPr>
                <w:sz w:val="28"/>
                <w:szCs w:val="28"/>
              </w:rPr>
              <w:t>142</w:t>
            </w:r>
            <w:r w:rsidR="00446100" w:rsidRPr="009743EA">
              <w:rPr>
                <w:sz w:val="28"/>
                <w:szCs w:val="28"/>
              </w:rPr>
              <w:t xml:space="preserve"> </w:t>
            </w:r>
            <w:r w:rsidRPr="009743EA">
              <w:rPr>
                <w:sz w:val="28"/>
                <w:szCs w:val="28"/>
              </w:rPr>
              <w:t>/BC-MTTQ-BTT</w:t>
            </w:r>
          </w:p>
          <w:p w:rsidR="00887376" w:rsidRPr="009743EA" w:rsidRDefault="00887376" w:rsidP="00CE5509">
            <w:pPr>
              <w:jc w:val="center"/>
              <w:rPr>
                <w:sz w:val="12"/>
                <w:szCs w:val="28"/>
              </w:rPr>
            </w:pPr>
          </w:p>
          <w:p w:rsidR="00887376" w:rsidRPr="009743EA" w:rsidRDefault="00887376" w:rsidP="00CE5509">
            <w:pPr>
              <w:jc w:val="center"/>
              <w:rPr>
                <w:szCs w:val="28"/>
              </w:rPr>
            </w:pPr>
          </w:p>
        </w:tc>
        <w:tc>
          <w:tcPr>
            <w:tcW w:w="6285" w:type="dxa"/>
          </w:tcPr>
          <w:p w:rsidR="00553EBA" w:rsidRPr="009743EA" w:rsidRDefault="00553EBA" w:rsidP="00CE5509">
            <w:pPr>
              <w:jc w:val="center"/>
              <w:rPr>
                <w:b/>
                <w:sz w:val="26"/>
                <w:szCs w:val="26"/>
              </w:rPr>
            </w:pPr>
            <w:r w:rsidRPr="009743EA">
              <w:rPr>
                <w:b/>
                <w:sz w:val="26"/>
                <w:szCs w:val="26"/>
              </w:rPr>
              <w:t>CỘNG HÒA XÃ HỘI CHỦ NGHĨA VIỆT NAM</w:t>
            </w:r>
          </w:p>
          <w:p w:rsidR="00553EBA" w:rsidRPr="009743EA" w:rsidRDefault="00553EBA" w:rsidP="00CE5509">
            <w:pPr>
              <w:jc w:val="center"/>
              <w:rPr>
                <w:sz w:val="26"/>
                <w:szCs w:val="26"/>
              </w:rPr>
            </w:pPr>
            <w:r w:rsidRPr="009743EA">
              <w:rPr>
                <w:b/>
                <w:sz w:val="26"/>
                <w:szCs w:val="26"/>
              </w:rPr>
              <w:t>Độc lập – Tự do – Hạnh phúc</w:t>
            </w:r>
          </w:p>
          <w:p w:rsidR="00553EBA" w:rsidRPr="009743EA" w:rsidRDefault="00B006A6" w:rsidP="00CE5509">
            <w:pPr>
              <w:rPr>
                <w:sz w:val="26"/>
                <w:szCs w:val="26"/>
              </w:rPr>
            </w:pPr>
            <w:r>
              <w:rPr>
                <w:noProof/>
                <w:sz w:val="26"/>
                <w:szCs w:val="26"/>
              </w:rPr>
              <w:pict>
                <v:line id="Straight Connector 1" o:spid="_x0000_s1027" style="position:absolute;z-index:251660288;visibility:visible;mso-wrap-distance-top:-1e-4mm;mso-wrap-distance-bottom:-1e-4mm" from="1in,1.3pt" to="22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"/>
              </w:pict>
            </w:r>
          </w:p>
          <w:p w:rsidR="00553EBA" w:rsidRPr="009743EA" w:rsidRDefault="00553EBA" w:rsidP="006A3E45">
            <w:pPr>
              <w:jc w:val="center"/>
              <w:rPr>
                <w:i/>
                <w:szCs w:val="28"/>
              </w:rPr>
            </w:pPr>
            <w:r w:rsidRPr="009743EA">
              <w:rPr>
                <w:i/>
                <w:sz w:val="28"/>
                <w:szCs w:val="28"/>
              </w:rPr>
              <w:t>Cư Jut, ngày</w:t>
            </w:r>
            <w:r w:rsidR="00422009" w:rsidRPr="009743EA">
              <w:rPr>
                <w:i/>
                <w:sz w:val="28"/>
                <w:szCs w:val="28"/>
              </w:rPr>
              <w:t xml:space="preserve"> </w:t>
            </w:r>
            <w:r w:rsidR="00446100" w:rsidRPr="009743EA">
              <w:rPr>
                <w:i/>
                <w:sz w:val="28"/>
                <w:szCs w:val="28"/>
              </w:rPr>
              <w:t>02</w:t>
            </w:r>
            <w:r w:rsidR="00BA1E9D" w:rsidRPr="009743EA">
              <w:rPr>
                <w:i/>
                <w:sz w:val="28"/>
                <w:szCs w:val="28"/>
              </w:rPr>
              <w:t xml:space="preserve"> </w:t>
            </w:r>
            <w:r w:rsidRPr="009743EA">
              <w:rPr>
                <w:i/>
                <w:sz w:val="28"/>
                <w:szCs w:val="28"/>
              </w:rPr>
              <w:t xml:space="preserve">tháng </w:t>
            </w:r>
            <w:r w:rsidR="00446100" w:rsidRPr="009743EA">
              <w:rPr>
                <w:i/>
                <w:sz w:val="28"/>
                <w:szCs w:val="28"/>
              </w:rPr>
              <w:t>1</w:t>
            </w:r>
            <w:r w:rsidR="006A3E45">
              <w:rPr>
                <w:i/>
                <w:sz w:val="28"/>
                <w:szCs w:val="28"/>
              </w:rPr>
              <w:t>1</w:t>
            </w:r>
            <w:bookmarkStart w:id="0" w:name="_GoBack"/>
            <w:bookmarkEnd w:id="0"/>
            <w:r w:rsidRPr="009743EA">
              <w:rPr>
                <w:i/>
                <w:sz w:val="28"/>
                <w:szCs w:val="28"/>
              </w:rPr>
              <w:t xml:space="preserve"> năm 2018</w:t>
            </w:r>
          </w:p>
        </w:tc>
      </w:tr>
    </w:tbl>
    <w:p w:rsidR="00553EBA" w:rsidRPr="009743EA" w:rsidRDefault="00553EBA" w:rsidP="00CE5509">
      <w:pPr>
        <w:ind w:firstLine="630"/>
        <w:jc w:val="center"/>
        <w:rPr>
          <w:b/>
          <w:sz w:val="32"/>
          <w:szCs w:val="32"/>
        </w:rPr>
      </w:pPr>
      <w:r w:rsidRPr="009743EA">
        <w:rPr>
          <w:b/>
          <w:sz w:val="32"/>
          <w:szCs w:val="32"/>
        </w:rPr>
        <w:t>BÁO CÁO</w:t>
      </w:r>
    </w:p>
    <w:p w:rsidR="00553EBA" w:rsidRPr="009743EA" w:rsidRDefault="00553EBA" w:rsidP="00CE5509">
      <w:pPr>
        <w:ind w:firstLine="630"/>
        <w:jc w:val="center"/>
        <w:rPr>
          <w:b/>
          <w:sz w:val="28"/>
          <w:szCs w:val="28"/>
          <w:lang w:val="vi-VN"/>
        </w:rPr>
      </w:pPr>
      <w:r w:rsidRPr="009743EA">
        <w:rPr>
          <w:b/>
          <w:sz w:val="28"/>
          <w:szCs w:val="28"/>
          <w:lang w:val="vi-VN"/>
        </w:rPr>
        <w:t>Kết quả</w:t>
      </w:r>
      <w:r w:rsidRPr="009743EA">
        <w:rPr>
          <w:b/>
          <w:sz w:val="28"/>
          <w:szCs w:val="28"/>
        </w:rPr>
        <w:t xml:space="preserve"> </w:t>
      </w:r>
      <w:r w:rsidR="00C255FA" w:rsidRPr="009743EA">
        <w:rPr>
          <w:b/>
          <w:sz w:val="28"/>
          <w:szCs w:val="28"/>
        </w:rPr>
        <w:t xml:space="preserve">công tác PCTP, TNXH &amp; XDPTTDBVANTQ năm </w:t>
      </w:r>
      <w:r w:rsidRPr="009743EA">
        <w:rPr>
          <w:b/>
          <w:sz w:val="28"/>
          <w:szCs w:val="28"/>
          <w:lang w:val="vi-VN"/>
        </w:rPr>
        <w:t>2018</w:t>
      </w:r>
    </w:p>
    <w:p w:rsidR="00553EBA" w:rsidRPr="009743EA" w:rsidRDefault="00553EBA" w:rsidP="00CE5509">
      <w:pPr>
        <w:ind w:firstLine="630"/>
        <w:jc w:val="both"/>
        <w:rPr>
          <w:b/>
          <w:sz w:val="28"/>
          <w:szCs w:val="28"/>
          <w:lang w:val="vi-VN"/>
        </w:rPr>
      </w:pPr>
    </w:p>
    <w:p w:rsidR="0009429A" w:rsidRDefault="004C6ED4" w:rsidP="00CE5509">
      <w:pPr>
        <w:tabs>
          <w:tab w:val="left" w:pos="10206"/>
        </w:tabs>
        <w:ind w:firstLine="630"/>
        <w:jc w:val="both"/>
        <w:rPr>
          <w:sz w:val="28"/>
          <w:szCs w:val="28"/>
        </w:rPr>
      </w:pPr>
      <w:r w:rsidRPr="009743EA">
        <w:rPr>
          <w:sz w:val="28"/>
          <w:szCs w:val="28"/>
        </w:rPr>
        <w:t xml:space="preserve">Trong năm 2018, </w:t>
      </w:r>
      <w:r w:rsidR="00E521A7">
        <w:rPr>
          <w:sz w:val="28"/>
          <w:szCs w:val="28"/>
        </w:rPr>
        <w:t xml:space="preserve"> </w:t>
      </w:r>
      <w:r w:rsidR="00E521A7" w:rsidRPr="009743EA">
        <w:rPr>
          <w:sz w:val="28"/>
          <w:szCs w:val="28"/>
        </w:rPr>
        <w:t>dưới sự lãnh đạo, chỉ đạo của Huyện</w:t>
      </w:r>
      <w:r w:rsidR="00E521A7">
        <w:rPr>
          <w:sz w:val="28"/>
          <w:szCs w:val="28"/>
        </w:rPr>
        <w:t>,</w:t>
      </w:r>
      <w:r w:rsidR="00E521A7" w:rsidRPr="009743EA">
        <w:rPr>
          <w:sz w:val="28"/>
          <w:szCs w:val="28"/>
        </w:rPr>
        <w:t xml:space="preserve"> Ủy </w:t>
      </w:r>
      <w:r w:rsidRPr="009743EA">
        <w:rPr>
          <w:sz w:val="28"/>
          <w:szCs w:val="28"/>
        </w:rPr>
        <w:t xml:space="preserve">Ban Thường trực Ủy ban MTTQ huyện </w:t>
      </w:r>
      <w:r w:rsidR="00E521A7">
        <w:rPr>
          <w:sz w:val="28"/>
          <w:szCs w:val="28"/>
        </w:rPr>
        <w:t xml:space="preserve">phối hợp với chính quyền và các tổ chức thành viên tham gia triển khai </w:t>
      </w:r>
      <w:r w:rsidRPr="009743EA">
        <w:rPr>
          <w:sz w:val="28"/>
          <w:szCs w:val="28"/>
        </w:rPr>
        <w:t xml:space="preserve">thực hiện </w:t>
      </w:r>
      <w:r w:rsidR="00E521A7">
        <w:rPr>
          <w:sz w:val="28"/>
          <w:szCs w:val="28"/>
        </w:rPr>
        <w:t>c</w:t>
      </w:r>
      <w:r w:rsidRPr="009743EA">
        <w:rPr>
          <w:sz w:val="28"/>
          <w:szCs w:val="28"/>
        </w:rPr>
        <w:t>ông tác PCTP, TNXH &amp; XDPTTDBVANTQ đạt được một số</w:t>
      </w:r>
      <w:r w:rsidR="0009429A" w:rsidRPr="009743EA">
        <w:rPr>
          <w:sz w:val="28"/>
          <w:szCs w:val="28"/>
          <w:lang w:val="vi-VN"/>
        </w:rPr>
        <w:t xml:space="preserve"> kết quả như sau:</w:t>
      </w:r>
    </w:p>
    <w:p w:rsidR="00E50426" w:rsidRPr="00E50426" w:rsidRDefault="00E50426" w:rsidP="00CE5509">
      <w:pPr>
        <w:tabs>
          <w:tab w:val="left" w:pos="10206"/>
        </w:tabs>
        <w:ind w:firstLine="630"/>
        <w:jc w:val="both"/>
        <w:rPr>
          <w:b/>
          <w:sz w:val="28"/>
          <w:szCs w:val="28"/>
        </w:rPr>
      </w:pPr>
      <w:r>
        <w:rPr>
          <w:b/>
          <w:sz w:val="28"/>
          <w:szCs w:val="28"/>
        </w:rPr>
        <w:t>1. Công tác triển khai thực hiện c</w:t>
      </w:r>
      <w:r w:rsidRPr="00E50426">
        <w:rPr>
          <w:b/>
          <w:sz w:val="28"/>
          <w:szCs w:val="28"/>
        </w:rPr>
        <w:t>ông tác PCTP, TNXH &amp; XDPTTDBVANTQ</w:t>
      </w:r>
    </w:p>
    <w:p w:rsidR="00F533B9" w:rsidRDefault="00FB1BFF" w:rsidP="00CE5509">
      <w:pPr>
        <w:tabs>
          <w:tab w:val="left" w:pos="10206"/>
        </w:tabs>
        <w:ind w:firstLine="630"/>
        <w:jc w:val="both"/>
        <w:rPr>
          <w:sz w:val="28"/>
          <w:szCs w:val="28"/>
        </w:rPr>
      </w:pPr>
      <w:r>
        <w:rPr>
          <w:sz w:val="28"/>
          <w:szCs w:val="28"/>
        </w:rPr>
        <w:t xml:space="preserve">MTTQ </w:t>
      </w:r>
      <w:r w:rsidR="009743EA">
        <w:rPr>
          <w:sz w:val="28"/>
          <w:szCs w:val="28"/>
        </w:rPr>
        <w:t>Phối hợp</w:t>
      </w:r>
      <w:r>
        <w:rPr>
          <w:sz w:val="28"/>
          <w:szCs w:val="28"/>
        </w:rPr>
        <w:t xml:space="preserve"> với chính quyền và các tổ chức thành viên</w:t>
      </w:r>
      <w:r w:rsidR="009743EA">
        <w:rPr>
          <w:sz w:val="28"/>
          <w:szCs w:val="28"/>
        </w:rPr>
        <w:t xml:space="preserve"> tiếp tục </w:t>
      </w:r>
      <w:r>
        <w:rPr>
          <w:sz w:val="28"/>
          <w:szCs w:val="28"/>
        </w:rPr>
        <w:t xml:space="preserve">triển khai </w:t>
      </w:r>
      <w:r w:rsidR="009743EA">
        <w:rPr>
          <w:sz w:val="28"/>
          <w:szCs w:val="28"/>
        </w:rPr>
        <w:t>thực hiện Chỉ thị 48/CT-TW của Bộ Chính trị v</w:t>
      </w:r>
      <w:r w:rsidR="008E1C5A">
        <w:rPr>
          <w:sz w:val="28"/>
          <w:szCs w:val="28"/>
        </w:rPr>
        <w:t xml:space="preserve">ề </w:t>
      </w:r>
      <w:r w:rsidR="008E1C5A" w:rsidRPr="00B31CD3">
        <w:rPr>
          <w:i/>
          <w:sz w:val="28"/>
          <w:szCs w:val="28"/>
        </w:rPr>
        <w:t>“Tăng cường sự lãnh đạo của Đảng</w:t>
      </w:r>
      <w:r w:rsidR="0091230E" w:rsidRPr="00B31CD3">
        <w:rPr>
          <w:i/>
          <w:sz w:val="28"/>
          <w:szCs w:val="28"/>
        </w:rPr>
        <w:t xml:space="preserve"> đối với công tác phòng, chống</w:t>
      </w:r>
      <w:r w:rsidR="00F90A77" w:rsidRPr="00B31CD3">
        <w:rPr>
          <w:i/>
          <w:sz w:val="28"/>
          <w:szCs w:val="28"/>
        </w:rPr>
        <w:t xml:space="preserve"> tội phạm trong tình hình mới”</w:t>
      </w:r>
      <w:r w:rsidR="00F90A77">
        <w:rPr>
          <w:sz w:val="28"/>
          <w:szCs w:val="28"/>
        </w:rPr>
        <w:t xml:space="preserve"> và </w:t>
      </w:r>
      <w:r w:rsidR="00F533B9" w:rsidRPr="009743EA">
        <w:rPr>
          <w:sz w:val="28"/>
          <w:szCs w:val="28"/>
        </w:rPr>
        <w:t>Chương trình phối hợp số 775/CTr-MTTQ-CA, ngày 05/11/2014 giữa Ủy ban MTTQ huyện với Công an và các tổ chức thành viên về “</w:t>
      </w:r>
      <w:r w:rsidR="00F533B9" w:rsidRPr="009743EA">
        <w:rPr>
          <w:i/>
          <w:sz w:val="28"/>
          <w:szCs w:val="28"/>
        </w:rPr>
        <w:t>Đẩy mạnh</w:t>
      </w:r>
      <w:r w:rsidR="00943FDA">
        <w:rPr>
          <w:i/>
          <w:sz w:val="28"/>
          <w:szCs w:val="28"/>
        </w:rPr>
        <w:t xml:space="preserve"> </w:t>
      </w:r>
      <w:r w:rsidR="00F533B9" w:rsidRPr="009743EA">
        <w:rPr>
          <w:i/>
          <w:sz w:val="28"/>
          <w:szCs w:val="28"/>
          <w:lang w:val="vi-VN"/>
        </w:rPr>
        <w:t>phong trào toàn dân bảo vệ an ninh Tổ quốc trong tình hình mớ</w:t>
      </w:r>
      <w:r w:rsidR="00F533B9" w:rsidRPr="009743EA">
        <w:rPr>
          <w:i/>
          <w:sz w:val="28"/>
          <w:szCs w:val="28"/>
        </w:rPr>
        <w:t>i”</w:t>
      </w:r>
      <w:r w:rsidR="004B0346">
        <w:rPr>
          <w:sz w:val="28"/>
          <w:szCs w:val="28"/>
        </w:rPr>
        <w:t>;</w:t>
      </w:r>
      <w:r w:rsidR="00F533B9" w:rsidRPr="009743EA">
        <w:rPr>
          <w:sz w:val="28"/>
          <w:szCs w:val="28"/>
        </w:rPr>
        <w:t xml:space="preserve"> </w:t>
      </w:r>
      <w:r w:rsidR="00532C4F">
        <w:rPr>
          <w:color w:val="333333"/>
          <w:sz w:val="28"/>
          <w:szCs w:val="28"/>
          <w:shd w:val="clear" w:color="auto" w:fill="FFFFFF"/>
        </w:rPr>
        <w:t>Đề án 01 (138) về “</w:t>
      </w:r>
      <w:r w:rsidR="00532C4F">
        <w:rPr>
          <w:i/>
          <w:color w:val="333333"/>
          <w:sz w:val="28"/>
          <w:szCs w:val="28"/>
          <w:shd w:val="clear" w:color="auto" w:fill="FFFFFF"/>
        </w:rPr>
        <w:t>Phát động toàn dân tham gia phòng ngừa, phát hiện, tố giác tội phạm; cảm hoá, giáo dục, cải tạo người phạm tội tại gia đình và cộng đồng dân cư</w:t>
      </w:r>
      <w:r w:rsidR="00532C4F">
        <w:rPr>
          <w:color w:val="333333"/>
          <w:sz w:val="28"/>
          <w:szCs w:val="28"/>
          <w:shd w:val="clear" w:color="auto" w:fill="FFFFFF"/>
        </w:rPr>
        <w:t>”</w:t>
      </w:r>
      <w:r w:rsidR="004B0346">
        <w:rPr>
          <w:color w:val="333333"/>
          <w:sz w:val="28"/>
          <w:szCs w:val="28"/>
          <w:shd w:val="clear" w:color="auto" w:fill="FFFFFF"/>
        </w:rPr>
        <w:t>;</w:t>
      </w:r>
      <w:r w:rsidR="00567A1B" w:rsidRPr="00567A1B">
        <w:rPr>
          <w:sz w:val="28"/>
          <w:szCs w:val="28"/>
        </w:rPr>
        <w:t xml:space="preserve"> </w:t>
      </w:r>
      <w:r w:rsidR="00567A1B">
        <w:rPr>
          <w:sz w:val="28"/>
          <w:szCs w:val="28"/>
        </w:rPr>
        <w:t>Quyết định số 170A/QĐ-UBND, ngày 25/01/2017 và</w:t>
      </w:r>
      <w:r w:rsidR="00D96E5D">
        <w:rPr>
          <w:sz w:val="28"/>
          <w:szCs w:val="28"/>
        </w:rPr>
        <w:t xml:space="preserve"> Q</w:t>
      </w:r>
      <w:r w:rsidR="00D96E5D">
        <w:rPr>
          <w:sz w:val="28"/>
          <w:szCs w:val="28"/>
          <w:lang w:val="vi-VN"/>
        </w:rPr>
        <w:t xml:space="preserve">uyết </w:t>
      </w:r>
      <w:r w:rsidR="00567A1B">
        <w:rPr>
          <w:sz w:val="28"/>
          <w:szCs w:val="28"/>
          <w:lang w:val="vi-VN"/>
        </w:rPr>
        <w:t xml:space="preserve">định số 1109/QĐ-UBND, ngày 20/6/2018 </w:t>
      </w:r>
      <w:r w:rsidR="00567A1B">
        <w:rPr>
          <w:sz w:val="28"/>
          <w:szCs w:val="28"/>
        </w:rPr>
        <w:t xml:space="preserve">về kiện toàn Ban chỉ đạo Phòng chống tội phạm, tệ nạn xã hội </w:t>
      </w:r>
      <w:r w:rsidR="00567A1B">
        <w:rPr>
          <w:sz w:val="28"/>
          <w:szCs w:val="28"/>
          <w:lang w:val="vi-VN"/>
        </w:rPr>
        <w:t xml:space="preserve">và thực hiện phong trào toàn dân bảo vệ </w:t>
      </w:r>
      <w:r w:rsidR="00567A1B">
        <w:rPr>
          <w:sz w:val="28"/>
          <w:szCs w:val="28"/>
        </w:rPr>
        <w:t>an ninh tổ quốc</w:t>
      </w:r>
      <w:r w:rsidR="00567A1B">
        <w:rPr>
          <w:sz w:val="28"/>
          <w:szCs w:val="28"/>
          <w:lang w:val="vi-VN"/>
        </w:rPr>
        <w:t xml:space="preserve"> huyện Cư Jut</w:t>
      </w:r>
      <w:r w:rsidR="00567A1B">
        <w:rPr>
          <w:sz w:val="28"/>
          <w:szCs w:val="28"/>
        </w:rPr>
        <w:t xml:space="preserve"> trong đó Chủ tịch Ủy ban MTTQ và đại diện lãnh đạo các tổ chức thành viên của huyện là thành viên Ban chỉ đạo</w:t>
      </w:r>
      <w:r w:rsidR="004B0346">
        <w:rPr>
          <w:sz w:val="28"/>
          <w:szCs w:val="28"/>
        </w:rPr>
        <w:t>.</w:t>
      </w:r>
      <w:r w:rsidR="00532C4F">
        <w:rPr>
          <w:sz w:val="28"/>
          <w:szCs w:val="28"/>
          <w:lang w:val="vi-VN"/>
        </w:rPr>
        <w:t xml:space="preserve"> </w:t>
      </w:r>
      <w:r w:rsidR="00F533B9" w:rsidRPr="009743EA">
        <w:rPr>
          <w:sz w:val="28"/>
          <w:szCs w:val="28"/>
        </w:rPr>
        <w:t>Đồng thời</w:t>
      </w:r>
      <w:r w:rsidR="004B0346">
        <w:rPr>
          <w:sz w:val="28"/>
          <w:szCs w:val="28"/>
        </w:rPr>
        <w:t xml:space="preserve"> </w:t>
      </w:r>
      <w:r w:rsidR="003B1C35">
        <w:rPr>
          <w:sz w:val="28"/>
          <w:szCs w:val="28"/>
        </w:rPr>
        <w:t>Ủy ban MTTQ huyên</w:t>
      </w:r>
      <w:r w:rsidR="00F533B9" w:rsidRPr="009743EA">
        <w:rPr>
          <w:sz w:val="28"/>
          <w:szCs w:val="28"/>
        </w:rPr>
        <w:t xml:space="preserve"> hướng dẫn Ủy ban MTTQ các xã, thị trấn phối hợp với </w:t>
      </w:r>
      <w:r>
        <w:rPr>
          <w:sz w:val="28"/>
          <w:szCs w:val="28"/>
        </w:rPr>
        <w:t xml:space="preserve">chính quyền, </w:t>
      </w:r>
      <w:r w:rsidR="00F533B9" w:rsidRPr="009743EA">
        <w:rPr>
          <w:sz w:val="28"/>
          <w:szCs w:val="28"/>
        </w:rPr>
        <w:t xml:space="preserve">Công </w:t>
      </w:r>
      <w:proofErr w:type="gramStart"/>
      <w:r w:rsidR="00F533B9" w:rsidRPr="009743EA">
        <w:rPr>
          <w:sz w:val="28"/>
          <w:szCs w:val="28"/>
        </w:rPr>
        <w:t>an</w:t>
      </w:r>
      <w:proofErr w:type="gramEnd"/>
      <w:r w:rsidR="00F533B9" w:rsidRPr="009743EA">
        <w:rPr>
          <w:sz w:val="28"/>
          <w:szCs w:val="28"/>
        </w:rPr>
        <w:t xml:space="preserve"> các xã, thị trấn xây dựng chương trình phối hợp thực hiện.</w:t>
      </w:r>
    </w:p>
    <w:p w:rsidR="00C85D45" w:rsidRDefault="00B31CD3" w:rsidP="00CE5509">
      <w:pPr>
        <w:tabs>
          <w:tab w:val="left" w:pos="10206"/>
        </w:tabs>
        <w:ind w:firstLine="630"/>
        <w:jc w:val="both"/>
        <w:rPr>
          <w:sz w:val="28"/>
          <w:szCs w:val="28"/>
        </w:rPr>
      </w:pPr>
      <w:proofErr w:type="gramStart"/>
      <w:r>
        <w:rPr>
          <w:sz w:val="28"/>
          <w:szCs w:val="28"/>
        </w:rPr>
        <w:t xml:space="preserve">Tiếp tục </w:t>
      </w:r>
      <w:r w:rsidRPr="001460BF">
        <w:rPr>
          <w:i/>
          <w:sz w:val="28"/>
          <w:szCs w:val="28"/>
        </w:rPr>
        <w:t>“Đẩy mạnh tuyên truyền, vận động</w:t>
      </w:r>
      <w:r w:rsidR="001460BF" w:rsidRPr="001460BF">
        <w:rPr>
          <w:i/>
          <w:sz w:val="28"/>
          <w:szCs w:val="28"/>
        </w:rPr>
        <w:t xml:space="preserve"> toàn dân tham gia phòng, chống tội phạm tại cộng đồng dân cư”.</w:t>
      </w:r>
      <w:proofErr w:type="gramEnd"/>
      <w:r w:rsidR="001460BF">
        <w:rPr>
          <w:sz w:val="28"/>
          <w:szCs w:val="28"/>
        </w:rPr>
        <w:t xml:space="preserve"> Để tạo </w:t>
      </w:r>
      <w:r w:rsidR="00C75B5B">
        <w:rPr>
          <w:sz w:val="28"/>
          <w:szCs w:val="28"/>
        </w:rPr>
        <w:t>điều kiện cho quần chúng nhân dân phòng ngừa và tố giác tội phạm, Mặt trận các cấp đã phối hợp với công an và chính quyền xây dựng hệ thống tiếp nhận tin báo về tội phạm bao gồm</w:t>
      </w:r>
      <w:r w:rsidR="00F837C3">
        <w:rPr>
          <w:sz w:val="28"/>
          <w:szCs w:val="28"/>
        </w:rPr>
        <w:t>: tin báo qua hệ thống tiếp dân, tin báo qua đường dây điện thoại nóng và tin báo qua 16 “Hòm thư tố giác tội phạm”</w:t>
      </w:r>
      <w:r w:rsidR="00C85D45">
        <w:rPr>
          <w:sz w:val="28"/>
          <w:szCs w:val="28"/>
        </w:rPr>
        <w:t xml:space="preserve"> đặt ở trung tâm các xã, thị trấn.</w:t>
      </w:r>
      <w:r w:rsidR="00CE5509">
        <w:rPr>
          <w:sz w:val="28"/>
          <w:szCs w:val="28"/>
        </w:rPr>
        <w:t xml:space="preserve"> Thường </w:t>
      </w:r>
      <w:r w:rsidR="00E3120F">
        <w:rPr>
          <w:sz w:val="28"/>
          <w:szCs w:val="28"/>
        </w:rPr>
        <w:t>xuyên kiện toàn, củng cố 127 Ban công tác Mặt trận</w:t>
      </w:r>
      <w:r w:rsidR="000C34BF">
        <w:rPr>
          <w:sz w:val="28"/>
          <w:szCs w:val="28"/>
        </w:rPr>
        <w:t>, 08 Ban Thanh tra nhân dân và phối hợp với chính quyền củng cố và nâng cao chất lượng hoạt động của 127 tổ an ninh nhân dân và 127 tổ hòa giải, đồng thời làm tốt công tác giám sát và hòa giải thành công ở cơ sở, góp phần giải quyết kịp thời những mâu thuẩn phát sinh từ cơ sở.</w:t>
      </w:r>
    </w:p>
    <w:p w:rsidR="00FE66C6" w:rsidRDefault="00737BD7" w:rsidP="00CE5509">
      <w:pPr>
        <w:tabs>
          <w:tab w:val="left" w:pos="10206"/>
        </w:tabs>
        <w:ind w:firstLine="630"/>
        <w:jc w:val="both"/>
        <w:rPr>
          <w:sz w:val="28"/>
          <w:szCs w:val="28"/>
        </w:rPr>
      </w:pPr>
      <w:r>
        <w:rPr>
          <w:sz w:val="28"/>
          <w:szCs w:val="28"/>
        </w:rPr>
        <w:t>Qua công tác phong trào đã xây dựng được các mô hình không có tội phạm và tệ nạn xã hội ở các thôn, buôn, bon, TDP và kiện toàn củng cố xây dựng 08 câu lạc bộ Phòng chống tội phạm, mô hình thôn, buôn, bon, TDP, Cụm dân cư</w:t>
      </w:r>
      <w:r w:rsidR="00532C4F">
        <w:rPr>
          <w:sz w:val="28"/>
          <w:szCs w:val="28"/>
        </w:rPr>
        <w:t xml:space="preserve">, cơ quan, trường học không có tội phạm, không có ma túy, khu dân cư văn hóa, các Câu lạc bộ: </w:t>
      </w:r>
      <w:r w:rsidR="00FE66C6">
        <w:rPr>
          <w:sz w:val="28"/>
          <w:szCs w:val="28"/>
          <w:lang w:val="vi-VN"/>
        </w:rPr>
        <w:t xml:space="preserve">“Tuổi trẻ phòng chống tội phạm”, “ Khu dân cư không có tệ nạn xã hội”, mô hình “Khu công nghiệp Tâm Thắng an toàn về ANTT”, mô hình “Gia đình không có tội phạm và tệ nạn xã hội”, “Ông bà mẫu mực, con cháu hiếu thảo” được duy trì và nhân rộng có tác động tích cực thúc đẩy phong trào toàn dân bảo vệ an ninh Tổ quốc phát triển. </w:t>
      </w:r>
    </w:p>
    <w:p w:rsidR="00FE66C6" w:rsidRDefault="00FE66C6" w:rsidP="00CE5509">
      <w:pPr>
        <w:tabs>
          <w:tab w:val="left" w:pos="10206"/>
        </w:tabs>
        <w:ind w:firstLine="630"/>
        <w:jc w:val="both"/>
        <w:rPr>
          <w:sz w:val="28"/>
          <w:szCs w:val="28"/>
        </w:rPr>
      </w:pPr>
      <w:r>
        <w:rPr>
          <w:color w:val="333333"/>
          <w:sz w:val="28"/>
          <w:szCs w:val="28"/>
          <w:shd w:val="clear" w:color="auto" w:fill="FFFFFF"/>
        </w:rPr>
        <w:lastRenderedPageBreak/>
        <w:t>Một số hoạt động và mô hình tiêu biểu của các tổ chức thành viên trong thực hiện phong trào “</w:t>
      </w:r>
      <w:r>
        <w:rPr>
          <w:i/>
          <w:color w:val="333333"/>
          <w:sz w:val="28"/>
          <w:szCs w:val="28"/>
          <w:shd w:val="clear" w:color="auto" w:fill="FFFFFF"/>
        </w:rPr>
        <w:t xml:space="preserve">Toàn dân bảo vệ </w:t>
      </w:r>
      <w:proofErr w:type="gramStart"/>
      <w:r>
        <w:rPr>
          <w:i/>
          <w:color w:val="333333"/>
          <w:sz w:val="28"/>
          <w:szCs w:val="28"/>
          <w:shd w:val="clear" w:color="auto" w:fill="FFFFFF"/>
        </w:rPr>
        <w:t>an</w:t>
      </w:r>
      <w:proofErr w:type="gramEnd"/>
      <w:r>
        <w:rPr>
          <w:i/>
          <w:color w:val="333333"/>
          <w:sz w:val="28"/>
          <w:szCs w:val="28"/>
          <w:shd w:val="clear" w:color="auto" w:fill="FFFFFF"/>
        </w:rPr>
        <w:t xml:space="preserve"> ninh tổ quốc trong tình hình mới</w:t>
      </w:r>
      <w:r>
        <w:rPr>
          <w:color w:val="333333"/>
          <w:sz w:val="28"/>
          <w:szCs w:val="28"/>
          <w:shd w:val="clear" w:color="auto" w:fill="FFFFFF"/>
        </w:rPr>
        <w:t xml:space="preserve">”: </w:t>
      </w:r>
    </w:p>
    <w:p w:rsidR="00FE66C6" w:rsidRDefault="00FE66C6" w:rsidP="00CE5509">
      <w:pPr>
        <w:tabs>
          <w:tab w:val="left" w:pos="10206"/>
        </w:tabs>
        <w:ind w:firstLine="630"/>
        <w:jc w:val="both"/>
        <w:rPr>
          <w:sz w:val="28"/>
          <w:szCs w:val="28"/>
        </w:rPr>
      </w:pPr>
      <w:r>
        <w:rPr>
          <w:sz w:val="28"/>
          <w:szCs w:val="28"/>
        </w:rPr>
        <w:t>- Hội Cựu chiến binh: Đã xây dựng được 400 hội viên cốt cán ở các Chi hội, 182 hội viên tham gia Tổ hòa giải ở khu dân cư, 138 hội viên tham gia Tổ an ninh nông thôn. 128/128 cán bộ Chi hội trưởng phụ trách công tác tuyên truyền viên; 100% cán bộ, gia đình hội viên tham gia ký cam kết không vi phạm pháp luật; Huyện hội chọn 02 xã để xây dựng mô hình điểm về phong trào “</w:t>
      </w:r>
      <w:r>
        <w:rPr>
          <w:i/>
          <w:sz w:val="28"/>
          <w:szCs w:val="28"/>
        </w:rPr>
        <w:t>Toàn dân bảo vệ an ninh tổ quốc trong tình hình mới</w:t>
      </w:r>
      <w:r>
        <w:rPr>
          <w:sz w:val="28"/>
          <w:szCs w:val="28"/>
        </w:rPr>
        <w:t xml:space="preserve">” </w:t>
      </w:r>
      <w:r>
        <w:rPr>
          <w:i/>
          <w:sz w:val="28"/>
          <w:szCs w:val="28"/>
        </w:rPr>
        <w:t>(xã Đăk D’rông mô hình “Toàn dân bảo vệ an ninh tổ quốc”, xã Nam Dong mô hình “Vận động nhân dân thực hiện nghiêm Luật an toàn giao thông ở khu dân cư”).</w:t>
      </w:r>
    </w:p>
    <w:p w:rsidR="00FE66C6" w:rsidRDefault="00FE66C6" w:rsidP="00CE5509">
      <w:pPr>
        <w:tabs>
          <w:tab w:val="left" w:pos="10206"/>
        </w:tabs>
        <w:ind w:firstLine="630"/>
        <w:jc w:val="both"/>
        <w:rPr>
          <w:sz w:val="28"/>
          <w:szCs w:val="28"/>
        </w:rPr>
      </w:pPr>
      <w:r>
        <w:rPr>
          <w:sz w:val="28"/>
          <w:szCs w:val="28"/>
        </w:rPr>
        <w:t xml:space="preserve">- </w:t>
      </w:r>
      <w:r>
        <w:rPr>
          <w:sz w:val="28"/>
          <w:szCs w:val="28"/>
          <w:lang w:val="vi-VN"/>
        </w:rPr>
        <w:t xml:space="preserve">Hội </w:t>
      </w:r>
      <w:r>
        <w:rPr>
          <w:sz w:val="28"/>
          <w:szCs w:val="28"/>
        </w:rPr>
        <w:t xml:space="preserve">liên hiệp </w:t>
      </w:r>
      <w:r>
        <w:rPr>
          <w:sz w:val="28"/>
          <w:szCs w:val="28"/>
          <w:lang w:val="vi-VN"/>
        </w:rPr>
        <w:t>Phụ nữ</w:t>
      </w:r>
      <w:r>
        <w:rPr>
          <w:sz w:val="28"/>
          <w:szCs w:val="28"/>
        </w:rPr>
        <w:t>: Tổ chức tuyên truyền nâng cao kiến thức pháp luật cho hơn 2.500 lượt hội viên; tổ chức phát động phong trào thi đua và cho hội viên ký cam kết “</w:t>
      </w:r>
      <w:r>
        <w:rPr>
          <w:i/>
          <w:sz w:val="28"/>
          <w:szCs w:val="28"/>
        </w:rPr>
        <w:t>Xây dựng gia đình no ấm, bình đẳng, tiến bộ, hạnh phúc</w:t>
      </w:r>
      <w:r>
        <w:rPr>
          <w:sz w:val="28"/>
          <w:szCs w:val="28"/>
        </w:rPr>
        <w:t>”. Xây dựng được 2.387 hội viên nòng cốt; Đến nay Hội xây dựng được 02 câu lạc bộ “Không vi phạm pháp luật và tệ nạn xã hội”, 05 câu lạc bộ “Gia đình không vi phạm pháp luật”, 04 câu lạc bộ “Phụ nữ với pháp luật”, 01 câu lạc bộ “Phòng chống HIV/AIDS”, 01 câu lạc bộ “Ngăn ngừa và giảm thiểu tác hại bạo lực”, 03 câu lạc bộ “Phòng cống bạo lực gia đình” và 01 câu lạc bộ “Phòng chống tệ nạn xã hội”.</w:t>
      </w:r>
    </w:p>
    <w:p w:rsidR="00FE66C6" w:rsidRDefault="00FE66C6" w:rsidP="00CE5509">
      <w:pPr>
        <w:tabs>
          <w:tab w:val="left" w:pos="10206"/>
        </w:tabs>
        <w:ind w:firstLine="630"/>
        <w:jc w:val="both"/>
        <w:rPr>
          <w:sz w:val="28"/>
          <w:szCs w:val="28"/>
        </w:rPr>
      </w:pPr>
      <w:r>
        <w:rPr>
          <w:sz w:val="28"/>
          <w:szCs w:val="28"/>
        </w:rPr>
        <w:t>- Hội nông dân: Tuyên truyền về phong trào “</w:t>
      </w:r>
      <w:r>
        <w:rPr>
          <w:i/>
          <w:sz w:val="28"/>
          <w:szCs w:val="28"/>
        </w:rPr>
        <w:t>Toàn dân bảo vệ an ninh tổ quốc trong tình hình mới</w:t>
      </w:r>
      <w:r w:rsidR="00327255">
        <w:rPr>
          <w:sz w:val="28"/>
          <w:szCs w:val="28"/>
        </w:rPr>
        <w:t>” được 14</w:t>
      </w:r>
      <w:r w:rsidR="003F6531">
        <w:rPr>
          <w:sz w:val="28"/>
          <w:szCs w:val="28"/>
        </w:rPr>
        <w:t xml:space="preserve"> buổi có 5</w:t>
      </w:r>
      <w:r>
        <w:rPr>
          <w:sz w:val="28"/>
          <w:szCs w:val="28"/>
        </w:rPr>
        <w:t xml:space="preserve">70 lượt cán </w:t>
      </w:r>
      <w:r w:rsidR="00324DBC">
        <w:rPr>
          <w:sz w:val="28"/>
          <w:szCs w:val="28"/>
        </w:rPr>
        <w:t>bộ hội viên tham gia; Cấp phát 1</w:t>
      </w:r>
      <w:r>
        <w:rPr>
          <w:sz w:val="28"/>
          <w:szCs w:val="28"/>
        </w:rPr>
        <w:t>00 cuốn sổ ta</w:t>
      </w:r>
      <w:r w:rsidR="001972E9">
        <w:rPr>
          <w:sz w:val="28"/>
          <w:szCs w:val="28"/>
        </w:rPr>
        <w:t>y</w:t>
      </w:r>
      <w:r>
        <w:rPr>
          <w:sz w:val="28"/>
          <w:szCs w:val="28"/>
        </w:rPr>
        <w:t xml:space="preserve"> “Pháp luật và </w:t>
      </w:r>
      <w:r w:rsidR="00324DBC">
        <w:rPr>
          <w:sz w:val="28"/>
          <w:szCs w:val="28"/>
        </w:rPr>
        <w:t>đời sống” đến các cơ sở hội, 2</w:t>
      </w:r>
      <w:r>
        <w:rPr>
          <w:sz w:val="28"/>
          <w:szCs w:val="28"/>
        </w:rPr>
        <w:t>00 tài liệu phục vụ công tác tuyên truyền phòng, chống tội phạm, giữ gìn trật tự</w:t>
      </w:r>
      <w:r w:rsidR="007F1C50">
        <w:rPr>
          <w:sz w:val="28"/>
          <w:szCs w:val="28"/>
        </w:rPr>
        <w:t xml:space="preserve"> an toàn giao thông; đưa phát 02</w:t>
      </w:r>
      <w:r>
        <w:rPr>
          <w:sz w:val="28"/>
          <w:szCs w:val="28"/>
        </w:rPr>
        <w:t xml:space="preserve"> bài trên Đ</w:t>
      </w:r>
      <w:r w:rsidR="007F1C50">
        <w:rPr>
          <w:sz w:val="28"/>
          <w:szCs w:val="28"/>
        </w:rPr>
        <w:t>ài truyền thanh của huyện; mở 01</w:t>
      </w:r>
      <w:r>
        <w:rPr>
          <w:sz w:val="28"/>
          <w:szCs w:val="28"/>
        </w:rPr>
        <w:t xml:space="preserve"> lớp</w:t>
      </w:r>
      <w:r w:rsidR="007F1C50">
        <w:rPr>
          <w:sz w:val="28"/>
          <w:szCs w:val="28"/>
        </w:rPr>
        <w:t xml:space="preserve"> </w:t>
      </w:r>
      <w:r>
        <w:rPr>
          <w:sz w:val="28"/>
          <w:szCs w:val="28"/>
        </w:rPr>
        <w:t>phổ bi</w:t>
      </w:r>
      <w:r w:rsidR="007F1C50">
        <w:rPr>
          <w:sz w:val="28"/>
          <w:szCs w:val="28"/>
        </w:rPr>
        <w:t>ến kiến thức pháp luật cho hơn 1</w:t>
      </w:r>
      <w:r>
        <w:rPr>
          <w:sz w:val="28"/>
          <w:szCs w:val="28"/>
        </w:rPr>
        <w:t xml:space="preserve">00 hội viên và tổ chức Hội thi nông dân tìm hiểu kiến thức về phòng chống tội phạm. 100% hội viên đăng ký cam kết không </w:t>
      </w:r>
      <w:proofErr w:type="gramStart"/>
      <w:r>
        <w:rPr>
          <w:sz w:val="28"/>
          <w:szCs w:val="28"/>
        </w:rPr>
        <w:t>vi</w:t>
      </w:r>
      <w:proofErr w:type="gramEnd"/>
      <w:r>
        <w:rPr>
          <w:sz w:val="28"/>
          <w:szCs w:val="28"/>
        </w:rPr>
        <w:t xml:space="preserve"> phạm pháp luật, ma túy, tệ nạn xã hội và buôn bán người. Hội đã triển khai được 02 mô hình phòng chống tội phạm (</w:t>
      </w:r>
      <w:r>
        <w:rPr>
          <w:i/>
          <w:sz w:val="28"/>
          <w:szCs w:val="28"/>
        </w:rPr>
        <w:t>mô hình “Tự quản và công tác tuyên truyền phóng chống tội phạm” ở xã Nam Dong và mô hình “Câu lạc bộ hội viên nông dân với pháp luật” ở xã Tâm Thắng</w:t>
      </w:r>
      <w:r>
        <w:rPr>
          <w:sz w:val="28"/>
          <w:szCs w:val="28"/>
        </w:rPr>
        <w:t xml:space="preserve">). </w:t>
      </w:r>
    </w:p>
    <w:p w:rsidR="00FE66C6" w:rsidRDefault="00FE66C6" w:rsidP="00CE5509">
      <w:pPr>
        <w:tabs>
          <w:tab w:val="left" w:pos="10206"/>
        </w:tabs>
        <w:ind w:firstLine="630"/>
        <w:jc w:val="both"/>
        <w:rPr>
          <w:sz w:val="28"/>
          <w:szCs w:val="28"/>
        </w:rPr>
      </w:pPr>
      <w:r>
        <w:rPr>
          <w:sz w:val="28"/>
          <w:szCs w:val="28"/>
        </w:rPr>
        <w:t>- Huyện đoàn: Tuyên truyền sâu rộng đến đoàn viên thanh niên về chương trình quốc gia phòng chống tội phạm, mua bán phụ nữ, trẻ em, ma túy, mại dâm, HIV/AIDS và Luậ</w:t>
      </w:r>
      <w:r w:rsidR="007F1C50">
        <w:rPr>
          <w:sz w:val="28"/>
          <w:szCs w:val="28"/>
        </w:rPr>
        <w:t>t an toàn giao thông cho hơn 8</w:t>
      </w:r>
      <w:r>
        <w:rPr>
          <w:sz w:val="28"/>
          <w:szCs w:val="28"/>
        </w:rPr>
        <w:t xml:space="preserve">00 lượt đoàn viên thanh niên tham gia, tuyên truyền 06 bài học lý </w:t>
      </w:r>
      <w:r w:rsidR="007F1C50">
        <w:rPr>
          <w:sz w:val="28"/>
          <w:szCs w:val="28"/>
        </w:rPr>
        <w:t>luận chính trị cho hơn 1</w:t>
      </w:r>
      <w:r>
        <w:rPr>
          <w:sz w:val="28"/>
          <w:szCs w:val="28"/>
        </w:rPr>
        <w:t xml:space="preserve">.000 lượt cán bộ đoàn viên tham dự; Duy trì các mô hình câu lạc bộ: </w:t>
      </w:r>
      <w:r>
        <w:rPr>
          <w:i/>
          <w:sz w:val="28"/>
          <w:szCs w:val="28"/>
        </w:rPr>
        <w:t>“Thanh niên với pháp luật”,“thanh niên với phòng chống HIV/AIDS”, “Đội thanh niên xung kích phòng chống mại dâm</w:t>
      </w:r>
      <w:r>
        <w:rPr>
          <w:sz w:val="28"/>
          <w:szCs w:val="28"/>
        </w:rPr>
        <w:t xml:space="preserve">”. </w:t>
      </w:r>
    </w:p>
    <w:p w:rsidR="00FE66C6" w:rsidRDefault="00FE66C6" w:rsidP="00CE5509">
      <w:pPr>
        <w:tabs>
          <w:tab w:val="left" w:pos="10206"/>
        </w:tabs>
        <w:ind w:firstLine="630"/>
        <w:jc w:val="both"/>
        <w:rPr>
          <w:sz w:val="28"/>
          <w:szCs w:val="28"/>
        </w:rPr>
      </w:pPr>
      <w:r>
        <w:rPr>
          <w:sz w:val="28"/>
          <w:szCs w:val="28"/>
        </w:rPr>
        <w:t>- Liên đoàn lao động: Chỉ đạo, hướng dẫn các Công đoàn cơ sở tổ chức thực hiện chương trình phối hợp số 09/CTr-BCA-MTTW; Phối hợp với Công an, Phòng lao động thương b</w:t>
      </w:r>
      <w:r w:rsidR="007F1C50">
        <w:rPr>
          <w:sz w:val="28"/>
          <w:szCs w:val="28"/>
        </w:rPr>
        <w:t>inh xã hội, Hội LHPN huyện mở 02</w:t>
      </w:r>
      <w:r>
        <w:rPr>
          <w:sz w:val="28"/>
          <w:szCs w:val="28"/>
        </w:rPr>
        <w:t xml:space="preserve"> lớp tập huấn tuyên truyền, nâng cao kiến thức về phòng c</w:t>
      </w:r>
      <w:r w:rsidR="007F1C50">
        <w:rPr>
          <w:sz w:val="28"/>
          <w:szCs w:val="28"/>
        </w:rPr>
        <w:t xml:space="preserve">hống ma túy, mại dâm …cho hơn </w:t>
      </w:r>
      <w:r>
        <w:rPr>
          <w:sz w:val="28"/>
          <w:szCs w:val="28"/>
        </w:rPr>
        <w:t>500 lượt cán bộ công đoàn cở sở</w:t>
      </w:r>
      <w:r w:rsidR="001972E9">
        <w:rPr>
          <w:sz w:val="28"/>
          <w:szCs w:val="28"/>
        </w:rPr>
        <w:t xml:space="preserve"> </w:t>
      </w:r>
      <w:r>
        <w:rPr>
          <w:sz w:val="28"/>
          <w:szCs w:val="28"/>
        </w:rPr>
        <w:t>tham gia; Phối hợp với Đội Cảnh sát giao thông huyện tuyên truyền Luật</w:t>
      </w:r>
      <w:r w:rsidR="007F1C50">
        <w:rPr>
          <w:sz w:val="28"/>
          <w:szCs w:val="28"/>
        </w:rPr>
        <w:t xml:space="preserve"> giao thông đường bộ cho hơn 5</w:t>
      </w:r>
      <w:r>
        <w:rPr>
          <w:sz w:val="28"/>
          <w:szCs w:val="28"/>
        </w:rPr>
        <w:t>00 lượt cán bộ, công nhân viên chức tham gia.</w:t>
      </w:r>
    </w:p>
    <w:p w:rsidR="00FE66C6" w:rsidRDefault="00FE66C6" w:rsidP="00CE5509">
      <w:pPr>
        <w:tabs>
          <w:tab w:val="left" w:pos="10206"/>
        </w:tabs>
        <w:ind w:firstLine="630"/>
        <w:jc w:val="both"/>
        <w:rPr>
          <w:sz w:val="28"/>
          <w:szCs w:val="28"/>
        </w:rPr>
      </w:pPr>
      <w:r>
        <w:rPr>
          <w:sz w:val="28"/>
          <w:szCs w:val="28"/>
        </w:rPr>
        <w:t>- Hội người cao tuổi: Tuyên truyền, ph</w:t>
      </w:r>
      <w:r w:rsidR="007F1C50">
        <w:rPr>
          <w:sz w:val="28"/>
          <w:szCs w:val="28"/>
        </w:rPr>
        <w:t>ổ biến giáo dục pháp luật được 12 buổi có 1.1</w:t>
      </w:r>
      <w:r>
        <w:rPr>
          <w:sz w:val="28"/>
          <w:szCs w:val="28"/>
        </w:rPr>
        <w:t>28 hội viên tham gia, tổ chức phát động phong trào “</w:t>
      </w:r>
      <w:r>
        <w:rPr>
          <w:i/>
          <w:sz w:val="28"/>
          <w:szCs w:val="28"/>
        </w:rPr>
        <w:t>Toàn dân bảo vệ an ninh tổ quốc trong tình hình mới</w:t>
      </w:r>
      <w:r>
        <w:rPr>
          <w:sz w:val="28"/>
          <w:szCs w:val="28"/>
        </w:rPr>
        <w:t xml:space="preserve">” đến 127 chi hội có 5.900 hội viên tham gia; 100% gia đình hội viên ký cam kết không có con, cháu hư hỏng, phạm tội, mắc các tệ nạn xã hội; Thực hiện tốt </w:t>
      </w:r>
      <w:r>
        <w:rPr>
          <w:sz w:val="28"/>
          <w:szCs w:val="28"/>
        </w:rPr>
        <w:lastRenderedPageBreak/>
        <w:t>phong trào “</w:t>
      </w:r>
      <w:r>
        <w:rPr>
          <w:i/>
          <w:sz w:val="28"/>
          <w:szCs w:val="28"/>
        </w:rPr>
        <w:t>Tuổi cao gương sáng, ông bà, cha mẹ mẫu mực, con cháu thảo hiền, người lớn gương mẫu, trẻ em chăm ngoan</w:t>
      </w:r>
      <w:r>
        <w:rPr>
          <w:sz w:val="28"/>
          <w:szCs w:val="28"/>
        </w:rPr>
        <w:t>”. Đến nay Hội có 9.134 lượt người cao tuổi đạt danh hiệu “Tuổi cao, gương sáng”, 1.902 lượt gia đình hội viên đạt danh hiệu “Ông, bà, cha mẹ mẫu mực” và 9.600 lượt “Con cháu thảo hiền”.</w:t>
      </w:r>
    </w:p>
    <w:p w:rsidR="00FE66C6" w:rsidRDefault="00BB1E5D" w:rsidP="00CE5509">
      <w:pPr>
        <w:tabs>
          <w:tab w:val="left" w:pos="10206"/>
        </w:tabs>
        <w:ind w:firstLine="630"/>
        <w:jc w:val="both"/>
        <w:rPr>
          <w:color w:val="000000" w:themeColor="text1"/>
          <w:sz w:val="28"/>
          <w:szCs w:val="28"/>
        </w:rPr>
      </w:pPr>
      <w:r w:rsidRPr="00BB1E5D">
        <w:rPr>
          <w:color w:val="000000" w:themeColor="text1"/>
          <w:sz w:val="28"/>
          <w:szCs w:val="28"/>
          <w:lang w:val="vi-VN"/>
        </w:rPr>
        <w:t xml:space="preserve">Phong </w:t>
      </w:r>
      <w:r w:rsidR="00FE66C6" w:rsidRPr="00BB1E5D">
        <w:rPr>
          <w:color w:val="000000" w:themeColor="text1"/>
          <w:sz w:val="28"/>
          <w:szCs w:val="28"/>
          <w:lang w:val="vi-VN"/>
        </w:rPr>
        <w:t>trào toàn dân bảo vệ an ninh Tổ quốc gắn với các phong trào thi đua, các cuộc vận động như: Phong trào “Xây dựng nông thôn mới”, phong trào “Toàn dân xây dựng đời sống văn hóa”, Cuộc vận động “Toàn dân đoàn kết xây dựng nông thôn mới, đô thị văn minh”…</w:t>
      </w:r>
    </w:p>
    <w:p w:rsidR="005A31AF" w:rsidRDefault="005A31AF" w:rsidP="00CE5509">
      <w:pPr>
        <w:ind w:firstLine="630"/>
        <w:jc w:val="both"/>
        <w:rPr>
          <w:b/>
          <w:sz w:val="28"/>
        </w:rPr>
      </w:pPr>
      <w:r>
        <w:rPr>
          <w:b/>
          <w:sz w:val="28"/>
        </w:rPr>
        <w:t xml:space="preserve">2. Công tác phối hợp đảm bảo </w:t>
      </w:r>
      <w:proofErr w:type="gramStart"/>
      <w:r>
        <w:rPr>
          <w:b/>
          <w:sz w:val="28"/>
        </w:rPr>
        <w:t>an</w:t>
      </w:r>
      <w:proofErr w:type="gramEnd"/>
      <w:r>
        <w:rPr>
          <w:b/>
          <w:sz w:val="28"/>
        </w:rPr>
        <w:t xml:space="preserve"> ninh, trật tự; phòn</w:t>
      </w:r>
      <w:r w:rsidR="0018471F">
        <w:rPr>
          <w:b/>
          <w:sz w:val="28"/>
        </w:rPr>
        <w:t>g chống tội phạm, tệ nạn xã hội</w:t>
      </w:r>
    </w:p>
    <w:p w:rsidR="005A31AF" w:rsidRDefault="005A31AF" w:rsidP="00CE5509">
      <w:pPr>
        <w:ind w:firstLine="630"/>
        <w:jc w:val="both"/>
        <w:rPr>
          <w:sz w:val="28"/>
          <w:szCs w:val="28"/>
          <w:lang w:val="pl-PL"/>
        </w:rPr>
      </w:pPr>
      <w:r>
        <w:rPr>
          <w:sz w:val="28"/>
          <w:szCs w:val="28"/>
        </w:rPr>
        <w:t xml:space="preserve">Phối hợp với Ban chỉ đạo </w:t>
      </w:r>
      <w:r w:rsidR="00943FDA" w:rsidRPr="009743EA">
        <w:rPr>
          <w:sz w:val="28"/>
          <w:szCs w:val="28"/>
        </w:rPr>
        <w:t>PCTP, TNXH &amp; XDPTTDBVANTQ</w:t>
      </w:r>
      <w:r w:rsidR="00943FDA">
        <w:rPr>
          <w:sz w:val="28"/>
          <w:szCs w:val="28"/>
        </w:rPr>
        <w:t xml:space="preserve"> </w:t>
      </w:r>
      <w:r>
        <w:rPr>
          <w:sz w:val="28"/>
          <w:szCs w:val="28"/>
        </w:rPr>
        <w:t xml:space="preserve">triển khai thực hiện tốt Chỉ thị 09–CT/TW, ngày 01/12/2011 của Ban Bí thư về </w:t>
      </w:r>
      <w:r>
        <w:rPr>
          <w:i/>
          <w:sz w:val="28"/>
          <w:szCs w:val="28"/>
        </w:rPr>
        <w:t>“Đẩy mạnh phong trào toàn dân bảo vệ an ninh Tổ quốc trong tình hình mới”</w:t>
      </w:r>
      <w:r>
        <w:rPr>
          <w:sz w:val="28"/>
          <w:szCs w:val="28"/>
        </w:rPr>
        <w:t xml:space="preserve"> và phối hợp với các tổ chức thành viên triển khai có hiệu quả chương trình phối hợp giữa MTTQ huyện và các tổ chức thành viên với Công an huyện trong việc đẩy mạnh phong trào </w:t>
      </w:r>
      <w:r w:rsidR="00943FDA" w:rsidRPr="009743EA">
        <w:rPr>
          <w:sz w:val="28"/>
          <w:szCs w:val="28"/>
        </w:rPr>
        <w:t>PCTP, TNXH &amp; XDPTTDBVANTQ</w:t>
      </w:r>
      <w:r>
        <w:rPr>
          <w:sz w:val="28"/>
          <w:szCs w:val="28"/>
        </w:rPr>
        <w:t xml:space="preserve">, </w:t>
      </w:r>
      <w:r>
        <w:rPr>
          <w:sz w:val="28"/>
        </w:rPr>
        <w:t>đảm bảo an ninh, trật tự; phòng chống tội phạm, tệ nạn xã hội</w:t>
      </w:r>
      <w:r>
        <w:rPr>
          <w:sz w:val="28"/>
          <w:szCs w:val="28"/>
        </w:rPr>
        <w:t xml:space="preserve">; </w:t>
      </w:r>
      <w:r>
        <w:rPr>
          <w:spacing w:val="-2"/>
          <w:sz w:val="28"/>
          <w:szCs w:val="28"/>
          <w:lang w:val="pl-PL"/>
        </w:rPr>
        <w:t>P</w:t>
      </w:r>
      <w:r>
        <w:rPr>
          <w:sz w:val="28"/>
          <w:szCs w:val="28"/>
          <w:lang w:val="pl-PL"/>
        </w:rPr>
        <w:t xml:space="preserve">hong trào tiếp tục phát triển sâu rộng, huy động được sức mạnh tổng hợp của hệ thống chính trị và đông đảo các tầng lớp nhân dân tham gia, hưởng ứng. </w:t>
      </w:r>
    </w:p>
    <w:p w:rsidR="005A31AF" w:rsidRDefault="005A31AF" w:rsidP="00CE5509">
      <w:pPr>
        <w:ind w:firstLine="630"/>
        <w:jc w:val="both"/>
        <w:rPr>
          <w:sz w:val="28"/>
          <w:szCs w:val="28"/>
          <w:lang w:val="pl-PL"/>
        </w:rPr>
      </w:pPr>
      <w:r>
        <w:rPr>
          <w:sz w:val="28"/>
          <w:szCs w:val="28"/>
          <w:lang w:val="pl-PL"/>
        </w:rPr>
        <w:t xml:space="preserve">Ngoài ra Ủy ban MTTQ huyện phối hợp với các tổ chức thành viên gắn công tác </w:t>
      </w:r>
      <w:r>
        <w:rPr>
          <w:sz w:val="28"/>
          <w:lang w:val="pl-PL"/>
        </w:rPr>
        <w:t>phòng chống tội phạm, tệ nạn xã hội</w:t>
      </w:r>
      <w:r>
        <w:rPr>
          <w:sz w:val="28"/>
          <w:szCs w:val="28"/>
          <w:lang w:val="pl-PL"/>
        </w:rPr>
        <w:t xml:space="preserve"> với việc h</w:t>
      </w:r>
      <w:r>
        <w:rPr>
          <w:sz w:val="28"/>
          <w:szCs w:val="28"/>
          <w:lang w:val="vi-VN"/>
        </w:rPr>
        <w:t>ư</w:t>
      </w:r>
      <w:r>
        <w:rPr>
          <w:sz w:val="28"/>
          <w:szCs w:val="28"/>
          <w:lang w:val="pl-PL"/>
        </w:rPr>
        <w:t>ớng dẫn nhân dân đầu t</w:t>
      </w:r>
      <w:r>
        <w:rPr>
          <w:sz w:val="28"/>
          <w:szCs w:val="28"/>
          <w:lang w:val="vi-VN"/>
        </w:rPr>
        <w:t>ư</w:t>
      </w:r>
      <w:r>
        <w:rPr>
          <w:sz w:val="28"/>
          <w:szCs w:val="28"/>
          <w:lang w:val="pl-PL"/>
        </w:rPr>
        <w:t xml:space="preserve"> phát triển sản xuất, giúp nhau xóa đói giảm nghèo, làm giàu chính đáng, tạo công ăn việc làm cho ng</w:t>
      </w:r>
      <w:r>
        <w:rPr>
          <w:sz w:val="28"/>
          <w:szCs w:val="28"/>
          <w:lang w:val="vi-VN"/>
        </w:rPr>
        <w:t>ư</w:t>
      </w:r>
      <w:r>
        <w:rPr>
          <w:sz w:val="28"/>
          <w:szCs w:val="28"/>
          <w:lang w:val="pl-PL"/>
        </w:rPr>
        <w:t>ời lao động; h</w:t>
      </w:r>
      <w:r>
        <w:rPr>
          <w:sz w:val="28"/>
          <w:szCs w:val="28"/>
          <w:lang w:val="vi-VN"/>
        </w:rPr>
        <w:t>ư</w:t>
      </w:r>
      <w:r>
        <w:rPr>
          <w:sz w:val="28"/>
          <w:szCs w:val="28"/>
          <w:lang w:val="pl-PL"/>
        </w:rPr>
        <w:t>ớng dẫn kỹ thuật sản xuất, kinh doanh, thâm canh, kiến thức về thú y, bảo vệ thực vật cho bà con; tín chấp vay vốn sản xuất, giúp bà con nâng cao thu nhập, cải thiện đời sống tránh xa tội phạm, ma túy và các loại tệ nạn xã hội, làm giảm nguy c</w:t>
      </w:r>
      <w:r>
        <w:rPr>
          <w:sz w:val="28"/>
          <w:szCs w:val="28"/>
          <w:lang w:val="vi-VN"/>
        </w:rPr>
        <w:t>ơ</w:t>
      </w:r>
      <w:r>
        <w:rPr>
          <w:sz w:val="28"/>
          <w:szCs w:val="28"/>
          <w:lang w:val="pl-PL"/>
        </w:rPr>
        <w:t xml:space="preserve"> phát sinh tội phạm do đói nghèo. </w:t>
      </w:r>
    </w:p>
    <w:p w:rsidR="00FE66C6" w:rsidRDefault="00FE66C6" w:rsidP="00CE5509">
      <w:pPr>
        <w:tabs>
          <w:tab w:val="left" w:pos="9639"/>
          <w:tab w:val="left" w:pos="10206"/>
        </w:tabs>
        <w:ind w:firstLine="630"/>
        <w:jc w:val="both"/>
        <w:rPr>
          <w:sz w:val="28"/>
          <w:szCs w:val="28"/>
        </w:rPr>
      </w:pPr>
      <w:r>
        <w:rPr>
          <w:color w:val="000000" w:themeColor="text1"/>
          <w:sz w:val="28"/>
          <w:szCs w:val="28"/>
          <w:lang w:val="pt-BR"/>
        </w:rPr>
        <w:t xml:space="preserve">Ủy ban MTTQ huyện đẩy mạnh công tác phối hợp giữa các tổ </w:t>
      </w:r>
      <w:r>
        <w:rPr>
          <w:sz w:val="28"/>
          <w:szCs w:val="28"/>
          <w:lang w:val="pt-BR"/>
        </w:rPr>
        <w:t>chức thành viên của MTTQ với</w:t>
      </w:r>
      <w:r w:rsidR="005A31AF">
        <w:rPr>
          <w:sz w:val="28"/>
          <w:szCs w:val="28"/>
          <w:lang w:val="pt-BR"/>
        </w:rPr>
        <w:t xml:space="preserve"> </w:t>
      </w:r>
      <w:r>
        <w:rPr>
          <w:sz w:val="28"/>
          <w:szCs w:val="28"/>
          <w:lang w:val="pt-BR"/>
        </w:rPr>
        <w:t>Công an và các ban ngành, đoàn thể, gắn xây dựng phong trào “</w:t>
      </w:r>
      <w:r>
        <w:rPr>
          <w:i/>
          <w:sz w:val="28"/>
          <w:szCs w:val="28"/>
          <w:lang w:val="pt-BR"/>
        </w:rPr>
        <w:t>Toàn dân bảo vệ an ninh Tổ quốc trong tình hình mới”</w:t>
      </w:r>
      <w:r>
        <w:rPr>
          <w:sz w:val="28"/>
          <w:szCs w:val="28"/>
          <w:lang w:val="pt-BR"/>
        </w:rPr>
        <w:t xml:space="preserve">với </w:t>
      </w:r>
      <w:r>
        <w:rPr>
          <w:color w:val="000000" w:themeColor="text1"/>
          <w:sz w:val="28"/>
          <w:szCs w:val="28"/>
        </w:rPr>
        <w:t>phong trào</w:t>
      </w:r>
      <w:r>
        <w:rPr>
          <w:color w:val="000000" w:themeColor="text1"/>
          <w:sz w:val="28"/>
          <w:szCs w:val="28"/>
          <w:lang w:val="vi-VN"/>
        </w:rPr>
        <w:t xml:space="preserve"> “</w:t>
      </w:r>
      <w:r>
        <w:rPr>
          <w:i/>
          <w:color w:val="000000" w:themeColor="text1"/>
          <w:sz w:val="28"/>
          <w:szCs w:val="28"/>
        </w:rPr>
        <w:t xml:space="preserve">Cư Jut </w:t>
      </w:r>
      <w:r>
        <w:rPr>
          <w:i/>
          <w:color w:val="000000" w:themeColor="text1"/>
          <w:sz w:val="28"/>
          <w:szCs w:val="28"/>
          <w:lang w:val="vi-VN"/>
        </w:rPr>
        <w:t xml:space="preserve">chung </w:t>
      </w:r>
      <w:r>
        <w:rPr>
          <w:i/>
          <w:color w:val="000000" w:themeColor="text1"/>
          <w:sz w:val="28"/>
          <w:szCs w:val="28"/>
        </w:rPr>
        <w:t xml:space="preserve">sức </w:t>
      </w:r>
      <w:r>
        <w:rPr>
          <w:i/>
          <w:color w:val="000000" w:themeColor="text1"/>
          <w:sz w:val="28"/>
          <w:szCs w:val="28"/>
          <w:lang w:val="vi-VN"/>
        </w:rPr>
        <w:t>xây dựng nông thôn mới</w:t>
      </w:r>
      <w:r>
        <w:rPr>
          <w:color w:val="000000" w:themeColor="text1"/>
          <w:sz w:val="28"/>
          <w:szCs w:val="28"/>
        </w:rPr>
        <w:t xml:space="preserve">”và </w:t>
      </w:r>
      <w:r>
        <w:rPr>
          <w:sz w:val="28"/>
          <w:szCs w:val="28"/>
          <w:lang w:val="pt-BR"/>
        </w:rPr>
        <w:t>cuộc vận động “</w:t>
      </w:r>
      <w:r>
        <w:rPr>
          <w:i/>
          <w:sz w:val="28"/>
          <w:szCs w:val="28"/>
          <w:lang w:val="pt-BR"/>
        </w:rPr>
        <w:t>Toàn dân đoàn kết xây dựng nông thôn mới, đô thị văn minh</w:t>
      </w:r>
      <w:r>
        <w:rPr>
          <w:sz w:val="28"/>
          <w:szCs w:val="28"/>
          <w:lang w:val="pt-BR"/>
        </w:rPr>
        <w:t xml:space="preserve">” và các phong trào khác do các tổ chức thành viên phát động; Đồng thời, coi </w:t>
      </w:r>
      <w:r>
        <w:rPr>
          <w:sz w:val="28"/>
          <w:szCs w:val="28"/>
          <w:lang w:val="vi-VN"/>
        </w:rPr>
        <w:t>việc thực hiện phong trào “</w:t>
      </w:r>
      <w:r>
        <w:rPr>
          <w:i/>
          <w:sz w:val="28"/>
          <w:szCs w:val="28"/>
          <w:lang w:val="vi-VN"/>
        </w:rPr>
        <w:t>Toàn dân bảo vệ an ninh Tổ quốc</w:t>
      </w:r>
      <w:r>
        <w:rPr>
          <w:sz w:val="28"/>
          <w:szCs w:val="28"/>
          <w:lang w:val="vi-VN"/>
        </w:rPr>
        <w:t>” là một trong những nội dung bình xét công nhận gia đình văn hóa, khu dân cư văn hóa, biểu dương, khen thưởng những cá nhân, tập thể có nhiều thành tích trong phong trào vào dịp tổ chức Ngày hội đại đoàn kết toàn dân tộc (18/11) ở khu dân cư</w:t>
      </w:r>
      <w:r>
        <w:rPr>
          <w:sz w:val="28"/>
          <w:szCs w:val="28"/>
        </w:rPr>
        <w:t xml:space="preserve">; </w:t>
      </w:r>
      <w:r>
        <w:rPr>
          <w:color w:val="333333"/>
          <w:sz w:val="28"/>
          <w:szCs w:val="28"/>
          <w:shd w:val="clear" w:color="auto" w:fill="FFFFFF"/>
        </w:rPr>
        <w:t>Qua đó, đã góp phần nâng cao chất lượng phong trào bảo vệ an ninh tổ quốc và cuộc vận động “</w:t>
      </w:r>
      <w:r>
        <w:rPr>
          <w:i/>
          <w:color w:val="333333"/>
          <w:sz w:val="28"/>
          <w:szCs w:val="28"/>
          <w:shd w:val="clear" w:color="auto" w:fill="FFFFFF"/>
        </w:rPr>
        <w:t>Toàn dân đoàn kết xây dựng nông thôn mới, đô thị văn minh</w:t>
      </w:r>
      <w:r>
        <w:rPr>
          <w:color w:val="333333"/>
          <w:sz w:val="28"/>
          <w:szCs w:val="28"/>
          <w:shd w:val="clear" w:color="auto" w:fill="FFFFFF"/>
        </w:rPr>
        <w:t>”.</w:t>
      </w:r>
      <w:r w:rsidR="00BB1E5D">
        <w:rPr>
          <w:color w:val="333333"/>
          <w:sz w:val="28"/>
          <w:szCs w:val="28"/>
          <w:shd w:val="clear" w:color="auto" w:fill="FFFFFF"/>
        </w:rPr>
        <w:t xml:space="preserve"> </w:t>
      </w:r>
    </w:p>
    <w:p w:rsidR="00FE66C6" w:rsidRDefault="00FE66C6" w:rsidP="00CE5509">
      <w:pPr>
        <w:tabs>
          <w:tab w:val="left" w:pos="10206"/>
        </w:tabs>
        <w:ind w:firstLine="630"/>
        <w:jc w:val="both"/>
        <w:rPr>
          <w:color w:val="FF0000"/>
          <w:spacing w:val="-4"/>
          <w:sz w:val="28"/>
          <w:szCs w:val="28"/>
        </w:rPr>
      </w:pPr>
      <w:r>
        <w:rPr>
          <w:spacing w:val="-4"/>
          <w:sz w:val="28"/>
          <w:szCs w:val="28"/>
          <w:lang w:val="vi-VN"/>
        </w:rPr>
        <w:t>Ngoài ra, còn phối hợp với các ban ngành đoàn thể thực hiện</w:t>
      </w:r>
      <w:r>
        <w:rPr>
          <w:spacing w:val="-4"/>
          <w:sz w:val="28"/>
          <w:szCs w:val="28"/>
        </w:rPr>
        <w:t xml:space="preserve"> tốt</w:t>
      </w:r>
      <w:r>
        <w:rPr>
          <w:spacing w:val="-4"/>
          <w:sz w:val="28"/>
          <w:szCs w:val="28"/>
          <w:lang w:val="vi-VN"/>
        </w:rPr>
        <w:t xml:space="preserve"> các chương trình an sinh xã hội như: cứu trợ khẩn cấp và trợ giúp nhân đạo; trao tặng học bổng, xe đạp cho các học sinh nghèo hiếu học; trao tặng quà cho các hộ khó khăn; hỗ trợ đột xuất các trường hợp gặp hoạn nạn; cấp phát cơm, cháo nhân đạo cho người nghèo, khó khăn, bệnh  nhân và thân nhân nghèo; khám bệnh và cấp thuốc miễn </w:t>
      </w:r>
      <w:r>
        <w:rPr>
          <w:color w:val="000000" w:themeColor="text1"/>
          <w:spacing w:val="-4"/>
          <w:sz w:val="28"/>
          <w:szCs w:val="28"/>
          <w:lang w:val="vi-VN"/>
        </w:rPr>
        <w:t>phí….</w:t>
      </w:r>
    </w:p>
    <w:p w:rsidR="00FE66C6" w:rsidRPr="00BB1E5D" w:rsidRDefault="00FE66C6" w:rsidP="00CE5509">
      <w:pPr>
        <w:tabs>
          <w:tab w:val="left" w:pos="10206"/>
        </w:tabs>
        <w:ind w:firstLine="630"/>
        <w:jc w:val="both"/>
        <w:rPr>
          <w:color w:val="000000" w:themeColor="text1"/>
          <w:sz w:val="28"/>
          <w:szCs w:val="28"/>
          <w:lang w:val="vi-VN"/>
        </w:rPr>
      </w:pPr>
      <w:r w:rsidRPr="00BB1E5D">
        <w:rPr>
          <w:color w:val="000000" w:themeColor="text1"/>
          <w:sz w:val="28"/>
          <w:szCs w:val="28"/>
          <w:lang w:val="vi-VN"/>
        </w:rPr>
        <w:t xml:space="preserve">Công tác phối hợp giữa lực lượng Công an với Mặt trận Tổ quốc và các tổ chức thành viên trong tổ chức thực hiện “Ngày hội toàn dân bảo vệ an ninh Tổ quốc”, “Ngày hội Đại </w:t>
      </w:r>
      <w:r w:rsidRPr="00BB1E5D">
        <w:rPr>
          <w:color w:val="000000" w:themeColor="text1"/>
          <w:sz w:val="28"/>
          <w:szCs w:val="28"/>
          <w:lang w:val="vi-VN"/>
        </w:rPr>
        <w:lastRenderedPageBreak/>
        <w:t>đoàn kết các dân tộc ở khu dân cư”, ký cam kết đăng ký thi đua xây dựng khu dân cư, xã, phường, thị trấn, cơ quan, doanh nghiệp, nhà trường đạt tiêu chuẩn an toàn về an ninh, trật tự</w:t>
      </w:r>
    </w:p>
    <w:p w:rsidR="00BB1E5D" w:rsidRDefault="00735067" w:rsidP="00CE5509">
      <w:pPr>
        <w:tabs>
          <w:tab w:val="left" w:pos="10206"/>
        </w:tabs>
        <w:ind w:firstLine="630"/>
        <w:jc w:val="both"/>
        <w:rPr>
          <w:sz w:val="28"/>
          <w:szCs w:val="28"/>
        </w:rPr>
      </w:pPr>
      <w:r w:rsidRPr="009743EA">
        <w:rPr>
          <w:bCs/>
          <w:sz w:val="28"/>
          <w:szCs w:val="28"/>
          <w:lang w:val="pt-BR"/>
        </w:rPr>
        <w:t xml:space="preserve">Trên đây là báo cáo </w:t>
      </w:r>
      <w:r w:rsidR="001957C9" w:rsidRPr="009743EA">
        <w:rPr>
          <w:bCs/>
          <w:sz w:val="28"/>
          <w:szCs w:val="28"/>
          <w:lang w:val="pt-BR"/>
        </w:rPr>
        <w:t>k</w:t>
      </w:r>
      <w:r w:rsidR="001957C9" w:rsidRPr="009743EA">
        <w:rPr>
          <w:sz w:val="28"/>
          <w:szCs w:val="28"/>
          <w:lang w:val="vi-VN"/>
        </w:rPr>
        <w:t>ết quả</w:t>
      </w:r>
      <w:r w:rsidR="001957C9" w:rsidRPr="009743EA">
        <w:rPr>
          <w:sz w:val="28"/>
          <w:szCs w:val="28"/>
        </w:rPr>
        <w:t xml:space="preserve"> </w:t>
      </w:r>
      <w:r w:rsidR="00BB1E5D">
        <w:rPr>
          <w:sz w:val="28"/>
          <w:szCs w:val="28"/>
        </w:rPr>
        <w:t>công tác PCTP, TNXH &amp; XDPTTDBVANTQ năm 2018./.</w:t>
      </w:r>
    </w:p>
    <w:tbl>
      <w:tblPr>
        <w:tblW w:w="0" w:type="auto"/>
        <w:tblInd w:w="534" w:type="dxa"/>
        <w:tblLook w:val="01E0" w:firstRow="1" w:lastRow="1" w:firstColumn="1" w:lastColumn="1" w:noHBand="0" w:noVBand="0"/>
      </w:tblPr>
      <w:tblGrid>
        <w:gridCol w:w="4068"/>
        <w:gridCol w:w="5508"/>
      </w:tblGrid>
      <w:tr w:rsidR="00553EBA" w:rsidRPr="009743EA" w:rsidTr="00F837C3">
        <w:tc>
          <w:tcPr>
            <w:tcW w:w="4068" w:type="dxa"/>
          </w:tcPr>
          <w:p w:rsidR="00553EBA" w:rsidRPr="009743EA" w:rsidRDefault="00553EBA" w:rsidP="00CE5509">
            <w:pPr>
              <w:ind w:firstLine="630"/>
              <w:rPr>
                <w:b/>
                <w:bCs/>
                <w:i/>
                <w:iCs/>
                <w:color w:val="000000"/>
                <w:szCs w:val="28"/>
                <w:lang w:val="pl-PL"/>
              </w:rPr>
            </w:pPr>
            <w:r w:rsidRPr="009743EA">
              <w:rPr>
                <w:b/>
                <w:bCs/>
                <w:i/>
                <w:iCs/>
                <w:color w:val="000000"/>
                <w:szCs w:val="28"/>
                <w:lang w:val="pl-PL"/>
              </w:rPr>
              <w:t>Nơi nhận:</w:t>
            </w:r>
          </w:p>
          <w:p w:rsidR="00066B49" w:rsidRPr="0062132F" w:rsidRDefault="00066B49" w:rsidP="00CE5509">
            <w:pPr>
              <w:ind w:firstLine="630"/>
              <w:rPr>
                <w:bCs/>
                <w:iCs/>
                <w:color w:val="000000"/>
              </w:rPr>
            </w:pPr>
            <w:r w:rsidRPr="009743EA">
              <w:rPr>
                <w:bCs/>
                <w:iCs/>
                <w:color w:val="000000"/>
                <w:lang w:val="vi-VN"/>
              </w:rPr>
              <w:t xml:space="preserve">- </w:t>
            </w:r>
            <w:r w:rsidR="0062132F">
              <w:rPr>
                <w:bCs/>
                <w:iCs/>
                <w:color w:val="000000"/>
              </w:rPr>
              <w:t>Ban Chỉ đạo(CAH);</w:t>
            </w:r>
          </w:p>
          <w:p w:rsidR="00553EBA" w:rsidRPr="009743EA" w:rsidRDefault="00066B49" w:rsidP="00CE5509">
            <w:pPr>
              <w:ind w:firstLine="630"/>
              <w:rPr>
                <w:color w:val="000000"/>
                <w:lang w:val="pl-PL"/>
              </w:rPr>
            </w:pPr>
            <w:r w:rsidRPr="009743EA">
              <w:rPr>
                <w:bCs/>
                <w:iCs/>
                <w:color w:val="000000"/>
                <w:lang w:val="vi-VN"/>
              </w:rPr>
              <w:t>-</w:t>
            </w:r>
            <w:r w:rsidR="0062132F">
              <w:rPr>
                <w:bCs/>
                <w:iCs/>
                <w:color w:val="000000"/>
              </w:rPr>
              <w:t xml:space="preserve"> </w:t>
            </w:r>
            <w:r w:rsidR="00553EBA" w:rsidRPr="009743EA">
              <w:rPr>
                <w:bCs/>
                <w:iCs/>
                <w:color w:val="000000"/>
                <w:lang w:val="pl-PL"/>
              </w:rPr>
              <w:t>Công an huyện;</w:t>
            </w:r>
          </w:p>
          <w:p w:rsidR="00553EBA" w:rsidRPr="009743EA" w:rsidRDefault="00553EBA" w:rsidP="00CE5509">
            <w:pPr>
              <w:ind w:firstLine="630"/>
              <w:rPr>
                <w:b/>
                <w:color w:val="000000"/>
                <w:szCs w:val="28"/>
                <w:lang w:val="fr-FR"/>
              </w:rPr>
            </w:pPr>
            <w:r w:rsidRPr="009743EA">
              <w:rPr>
                <w:color w:val="000000"/>
                <w:lang w:val="fr-FR"/>
              </w:rPr>
              <w:t>- Lưu: VT.</w:t>
            </w:r>
          </w:p>
        </w:tc>
        <w:tc>
          <w:tcPr>
            <w:tcW w:w="5508" w:type="dxa"/>
          </w:tcPr>
          <w:p w:rsidR="00553EBA" w:rsidRPr="009743EA" w:rsidRDefault="00066B49" w:rsidP="00CE5509">
            <w:pPr>
              <w:ind w:firstLine="630"/>
              <w:jc w:val="center"/>
              <w:rPr>
                <w:color w:val="000000"/>
                <w:szCs w:val="28"/>
              </w:rPr>
            </w:pPr>
            <w:r w:rsidRPr="009743EA">
              <w:rPr>
                <w:color w:val="000000"/>
                <w:sz w:val="28"/>
                <w:szCs w:val="28"/>
              </w:rPr>
              <w:t>TM. BAN THƯ</w:t>
            </w:r>
            <w:r w:rsidRPr="009743EA">
              <w:rPr>
                <w:color w:val="000000"/>
                <w:sz w:val="28"/>
                <w:szCs w:val="28"/>
                <w:lang w:val="vi-VN"/>
              </w:rPr>
              <w:t>Ờ</w:t>
            </w:r>
            <w:r w:rsidR="00553EBA" w:rsidRPr="009743EA">
              <w:rPr>
                <w:color w:val="000000"/>
                <w:sz w:val="28"/>
                <w:szCs w:val="28"/>
              </w:rPr>
              <w:t>NG TRỰC</w:t>
            </w:r>
          </w:p>
          <w:p w:rsidR="00553EBA" w:rsidRPr="009743EA" w:rsidRDefault="0065566A" w:rsidP="00CE5509">
            <w:pPr>
              <w:ind w:firstLine="630"/>
              <w:jc w:val="center"/>
              <w:rPr>
                <w:b/>
                <w:color w:val="000000"/>
                <w:szCs w:val="28"/>
                <w:lang w:val="vi-VN"/>
              </w:rPr>
            </w:pPr>
            <w:r w:rsidRPr="009743EA">
              <w:rPr>
                <w:b/>
                <w:color w:val="000000"/>
                <w:sz w:val="28"/>
                <w:szCs w:val="28"/>
                <w:lang w:val="vi-VN"/>
              </w:rPr>
              <w:t>CHỦ TỊCH</w:t>
            </w:r>
          </w:p>
          <w:p w:rsidR="0065566A" w:rsidRPr="009743EA" w:rsidRDefault="0065566A" w:rsidP="00CE5509">
            <w:pPr>
              <w:ind w:firstLine="630"/>
              <w:jc w:val="center"/>
              <w:rPr>
                <w:b/>
                <w:color w:val="000000"/>
                <w:szCs w:val="28"/>
                <w:lang w:val="vi-VN"/>
              </w:rPr>
            </w:pPr>
          </w:p>
          <w:p w:rsidR="0065566A" w:rsidRPr="009743EA" w:rsidRDefault="0065566A" w:rsidP="00CE5509">
            <w:pPr>
              <w:ind w:firstLine="630"/>
              <w:jc w:val="center"/>
              <w:rPr>
                <w:b/>
                <w:color w:val="000000"/>
                <w:szCs w:val="28"/>
                <w:lang w:val="vi-VN"/>
              </w:rPr>
            </w:pPr>
          </w:p>
          <w:p w:rsidR="0065566A" w:rsidRPr="009743EA" w:rsidRDefault="0065566A" w:rsidP="00CE5509">
            <w:pPr>
              <w:ind w:firstLine="630"/>
              <w:jc w:val="center"/>
              <w:rPr>
                <w:b/>
                <w:color w:val="000000"/>
                <w:szCs w:val="28"/>
                <w:lang w:val="vi-VN"/>
              </w:rPr>
            </w:pPr>
          </w:p>
          <w:p w:rsidR="0065566A" w:rsidRPr="009743EA" w:rsidRDefault="0065566A" w:rsidP="00CE5509">
            <w:pPr>
              <w:ind w:firstLine="630"/>
              <w:jc w:val="center"/>
              <w:rPr>
                <w:b/>
                <w:color w:val="000000"/>
                <w:szCs w:val="28"/>
                <w:lang w:val="vi-VN"/>
              </w:rPr>
            </w:pPr>
          </w:p>
          <w:p w:rsidR="0065566A" w:rsidRPr="009743EA" w:rsidRDefault="0065566A" w:rsidP="00CE5509">
            <w:pPr>
              <w:ind w:firstLine="630"/>
              <w:jc w:val="center"/>
              <w:rPr>
                <w:b/>
                <w:color w:val="000000"/>
                <w:szCs w:val="28"/>
                <w:lang w:val="vi-VN"/>
              </w:rPr>
            </w:pPr>
          </w:p>
          <w:p w:rsidR="00553EBA" w:rsidRPr="009743EA" w:rsidRDefault="00553EBA" w:rsidP="00CE5509">
            <w:pPr>
              <w:ind w:firstLine="630"/>
              <w:jc w:val="center"/>
              <w:rPr>
                <w:b/>
                <w:color w:val="000000"/>
                <w:szCs w:val="28"/>
              </w:rPr>
            </w:pPr>
          </w:p>
          <w:p w:rsidR="00553EBA" w:rsidRPr="009743EA" w:rsidRDefault="00553EBA" w:rsidP="00CE5509">
            <w:pPr>
              <w:ind w:firstLine="630"/>
              <w:jc w:val="center"/>
              <w:rPr>
                <w:b/>
                <w:color w:val="000000"/>
                <w:szCs w:val="28"/>
              </w:rPr>
            </w:pPr>
          </w:p>
        </w:tc>
      </w:tr>
    </w:tbl>
    <w:p w:rsidR="00553EBA" w:rsidRPr="009743EA" w:rsidRDefault="00553EBA" w:rsidP="00CE5509">
      <w:pPr>
        <w:ind w:firstLine="630"/>
        <w:jc w:val="both"/>
        <w:rPr>
          <w:sz w:val="28"/>
          <w:szCs w:val="28"/>
        </w:rPr>
      </w:pPr>
    </w:p>
    <w:p w:rsidR="008057BB" w:rsidRPr="009743EA" w:rsidRDefault="008057BB" w:rsidP="00CE5509">
      <w:pPr>
        <w:ind w:firstLine="630"/>
        <w:rPr>
          <w:lang w:val="vi-VN"/>
        </w:rPr>
      </w:pPr>
    </w:p>
    <w:p w:rsidR="003C2E3E" w:rsidRPr="009743EA" w:rsidRDefault="003C2E3E" w:rsidP="00CE5509">
      <w:pPr>
        <w:ind w:firstLine="630"/>
        <w:rPr>
          <w:lang w:val="vi-VN"/>
        </w:rPr>
      </w:pPr>
    </w:p>
    <w:p w:rsidR="003C2E3E" w:rsidRPr="009743EA" w:rsidRDefault="003C2E3E" w:rsidP="00CE5509">
      <w:pPr>
        <w:ind w:firstLine="630"/>
      </w:pPr>
    </w:p>
    <w:sectPr w:rsidR="003C2E3E" w:rsidRPr="009743EA" w:rsidSect="00270002">
      <w:headerReference w:type="even" r:id="rId8"/>
      <w:headerReference w:type="default" r:id="rId9"/>
      <w:footerReference w:type="even" r:id="rId10"/>
      <w:footerReference w:type="default" r:id="rId11"/>
      <w:headerReference w:type="first" r:id="rId12"/>
      <w:footerReference w:type="first" r:id="rId13"/>
      <w:pgSz w:w="12240" w:h="15840"/>
      <w:pgMar w:top="993" w:right="851" w:bottom="709"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A6" w:rsidRDefault="00B006A6" w:rsidP="00553EBA">
      <w:r>
        <w:separator/>
      </w:r>
    </w:p>
  </w:endnote>
  <w:endnote w:type="continuationSeparator" w:id="0">
    <w:p w:rsidR="00B006A6" w:rsidRDefault="00B006A6" w:rsidP="0055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C3" w:rsidRDefault="00F83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654"/>
      <w:docPartObj>
        <w:docPartGallery w:val="Page Numbers (Bottom of Page)"/>
        <w:docPartUnique/>
      </w:docPartObj>
    </w:sdtPr>
    <w:sdtEndPr/>
    <w:sdtContent>
      <w:p w:rsidR="00F837C3" w:rsidRDefault="00B006A6">
        <w:pPr>
          <w:pStyle w:val="Footer"/>
          <w:jc w:val="center"/>
        </w:pPr>
        <w:r>
          <w:fldChar w:fldCharType="begin"/>
        </w:r>
        <w:r>
          <w:instrText xml:space="preserve"> PAGE   \* MERGEFORMAT </w:instrText>
        </w:r>
        <w:r>
          <w:fldChar w:fldCharType="separate"/>
        </w:r>
        <w:r w:rsidR="006A3E45">
          <w:rPr>
            <w:noProof/>
          </w:rPr>
          <w:t>1</w:t>
        </w:r>
        <w:r>
          <w:rPr>
            <w:noProof/>
          </w:rPr>
          <w:fldChar w:fldCharType="end"/>
        </w:r>
      </w:p>
    </w:sdtContent>
  </w:sdt>
  <w:p w:rsidR="00F837C3" w:rsidRDefault="00F83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C3" w:rsidRDefault="00F8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A6" w:rsidRDefault="00B006A6" w:rsidP="00553EBA">
      <w:r>
        <w:separator/>
      </w:r>
    </w:p>
  </w:footnote>
  <w:footnote w:type="continuationSeparator" w:id="0">
    <w:p w:rsidR="00B006A6" w:rsidRDefault="00B006A6" w:rsidP="0055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C3" w:rsidRDefault="00F83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C3" w:rsidRDefault="00F83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C3" w:rsidRDefault="00F83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781A"/>
    <w:multiLevelType w:val="hybridMultilevel"/>
    <w:tmpl w:val="21D2E03E"/>
    <w:lvl w:ilvl="0" w:tplc="27845AC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20726DD8"/>
    <w:multiLevelType w:val="hybridMultilevel"/>
    <w:tmpl w:val="9C5622E0"/>
    <w:lvl w:ilvl="0" w:tplc="2C4A714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343345EE"/>
    <w:multiLevelType w:val="hybridMultilevel"/>
    <w:tmpl w:val="74265D92"/>
    <w:lvl w:ilvl="0" w:tplc="0F3A6D32">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57A81997"/>
    <w:multiLevelType w:val="hybridMultilevel"/>
    <w:tmpl w:val="2968EC5E"/>
    <w:lvl w:ilvl="0" w:tplc="FDDEE900">
      <w:start w:val="5"/>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3EBA"/>
    <w:rsid w:val="0001038D"/>
    <w:rsid w:val="0001463C"/>
    <w:rsid w:val="0003462A"/>
    <w:rsid w:val="00066B49"/>
    <w:rsid w:val="000731F9"/>
    <w:rsid w:val="0007783A"/>
    <w:rsid w:val="0009429A"/>
    <w:rsid w:val="000B27F0"/>
    <w:rsid w:val="000C20AD"/>
    <w:rsid w:val="000C34BF"/>
    <w:rsid w:val="000E20DC"/>
    <w:rsid w:val="00105F9B"/>
    <w:rsid w:val="001109F1"/>
    <w:rsid w:val="00113B6C"/>
    <w:rsid w:val="00115959"/>
    <w:rsid w:val="00134447"/>
    <w:rsid w:val="001404E3"/>
    <w:rsid w:val="001460BF"/>
    <w:rsid w:val="00157EFA"/>
    <w:rsid w:val="00160B8A"/>
    <w:rsid w:val="001634E9"/>
    <w:rsid w:val="00176FCA"/>
    <w:rsid w:val="0018471F"/>
    <w:rsid w:val="00192FD0"/>
    <w:rsid w:val="001957C9"/>
    <w:rsid w:val="001972E9"/>
    <w:rsid w:val="001B368C"/>
    <w:rsid w:val="001C0661"/>
    <w:rsid w:val="001C5927"/>
    <w:rsid w:val="001C630D"/>
    <w:rsid w:val="001D3E63"/>
    <w:rsid w:val="001D5BE0"/>
    <w:rsid w:val="001E5C94"/>
    <w:rsid w:val="001F6898"/>
    <w:rsid w:val="001F7CFE"/>
    <w:rsid w:val="00203C2F"/>
    <w:rsid w:val="00215C34"/>
    <w:rsid w:val="00231379"/>
    <w:rsid w:val="00244D5A"/>
    <w:rsid w:val="00250C49"/>
    <w:rsid w:val="00270002"/>
    <w:rsid w:val="002705F1"/>
    <w:rsid w:val="0028292F"/>
    <w:rsid w:val="00293B25"/>
    <w:rsid w:val="002A5973"/>
    <w:rsid w:val="002E64B9"/>
    <w:rsid w:val="002F39E6"/>
    <w:rsid w:val="002F6A32"/>
    <w:rsid w:val="00306F36"/>
    <w:rsid w:val="00315FB9"/>
    <w:rsid w:val="003228DB"/>
    <w:rsid w:val="00324DBC"/>
    <w:rsid w:val="00327255"/>
    <w:rsid w:val="003320F0"/>
    <w:rsid w:val="0035661E"/>
    <w:rsid w:val="00370E56"/>
    <w:rsid w:val="00373733"/>
    <w:rsid w:val="003742A4"/>
    <w:rsid w:val="003807A4"/>
    <w:rsid w:val="00381441"/>
    <w:rsid w:val="00390358"/>
    <w:rsid w:val="00393414"/>
    <w:rsid w:val="003A3DE0"/>
    <w:rsid w:val="003A49F1"/>
    <w:rsid w:val="003A66F2"/>
    <w:rsid w:val="003B1C35"/>
    <w:rsid w:val="003C18C7"/>
    <w:rsid w:val="003C2E3E"/>
    <w:rsid w:val="003D1426"/>
    <w:rsid w:val="003D2E7B"/>
    <w:rsid w:val="003E6FA0"/>
    <w:rsid w:val="003E6FF8"/>
    <w:rsid w:val="003F6531"/>
    <w:rsid w:val="00422009"/>
    <w:rsid w:val="00422889"/>
    <w:rsid w:val="00446100"/>
    <w:rsid w:val="0045244B"/>
    <w:rsid w:val="00461F83"/>
    <w:rsid w:val="004753F4"/>
    <w:rsid w:val="00480C86"/>
    <w:rsid w:val="0049243C"/>
    <w:rsid w:val="004B0346"/>
    <w:rsid w:val="004B1C6D"/>
    <w:rsid w:val="004C6ED4"/>
    <w:rsid w:val="004D0C2D"/>
    <w:rsid w:val="004D76B2"/>
    <w:rsid w:val="004F0538"/>
    <w:rsid w:val="00503655"/>
    <w:rsid w:val="00503BC8"/>
    <w:rsid w:val="005076E2"/>
    <w:rsid w:val="00532C4F"/>
    <w:rsid w:val="00541A2A"/>
    <w:rsid w:val="00550090"/>
    <w:rsid w:val="005536AE"/>
    <w:rsid w:val="00553EBA"/>
    <w:rsid w:val="00567A1B"/>
    <w:rsid w:val="005A31AF"/>
    <w:rsid w:val="005B5BDD"/>
    <w:rsid w:val="005C15F2"/>
    <w:rsid w:val="005C49FD"/>
    <w:rsid w:val="005C4B93"/>
    <w:rsid w:val="005C60C7"/>
    <w:rsid w:val="005D0CD6"/>
    <w:rsid w:val="00602E16"/>
    <w:rsid w:val="00606606"/>
    <w:rsid w:val="00612BAA"/>
    <w:rsid w:val="00615386"/>
    <w:rsid w:val="006174A3"/>
    <w:rsid w:val="00620202"/>
    <w:rsid w:val="0062132F"/>
    <w:rsid w:val="00632F10"/>
    <w:rsid w:val="0065566A"/>
    <w:rsid w:val="00655AEC"/>
    <w:rsid w:val="00656BB8"/>
    <w:rsid w:val="00690B79"/>
    <w:rsid w:val="006A3E45"/>
    <w:rsid w:val="006C5727"/>
    <w:rsid w:val="006C582A"/>
    <w:rsid w:val="0071518F"/>
    <w:rsid w:val="007213FA"/>
    <w:rsid w:val="00733AF0"/>
    <w:rsid w:val="00735067"/>
    <w:rsid w:val="00737BD7"/>
    <w:rsid w:val="007407D4"/>
    <w:rsid w:val="00760FEA"/>
    <w:rsid w:val="00785B35"/>
    <w:rsid w:val="00791ABD"/>
    <w:rsid w:val="00792E7C"/>
    <w:rsid w:val="007A0B17"/>
    <w:rsid w:val="007B081F"/>
    <w:rsid w:val="007B30AB"/>
    <w:rsid w:val="007C663D"/>
    <w:rsid w:val="007D4283"/>
    <w:rsid w:val="007E219B"/>
    <w:rsid w:val="007F1C50"/>
    <w:rsid w:val="007F6323"/>
    <w:rsid w:val="00801855"/>
    <w:rsid w:val="008057BB"/>
    <w:rsid w:val="00840B27"/>
    <w:rsid w:val="00846909"/>
    <w:rsid w:val="00852AD2"/>
    <w:rsid w:val="008609B2"/>
    <w:rsid w:val="00865C97"/>
    <w:rsid w:val="00887376"/>
    <w:rsid w:val="008915B9"/>
    <w:rsid w:val="00891820"/>
    <w:rsid w:val="008C05E8"/>
    <w:rsid w:val="008C0ABF"/>
    <w:rsid w:val="008D118C"/>
    <w:rsid w:val="008E0D61"/>
    <w:rsid w:val="008E1C5A"/>
    <w:rsid w:val="008F432D"/>
    <w:rsid w:val="00911359"/>
    <w:rsid w:val="009122D8"/>
    <w:rsid w:val="0091230E"/>
    <w:rsid w:val="00932720"/>
    <w:rsid w:val="009355FA"/>
    <w:rsid w:val="00937DA7"/>
    <w:rsid w:val="00943FDA"/>
    <w:rsid w:val="009638AE"/>
    <w:rsid w:val="00966954"/>
    <w:rsid w:val="00966A30"/>
    <w:rsid w:val="009743EA"/>
    <w:rsid w:val="00981F3A"/>
    <w:rsid w:val="00985368"/>
    <w:rsid w:val="00986F81"/>
    <w:rsid w:val="0099615A"/>
    <w:rsid w:val="009A6032"/>
    <w:rsid w:val="009A67D9"/>
    <w:rsid w:val="009B4DEA"/>
    <w:rsid w:val="009B7F8F"/>
    <w:rsid w:val="009C05AF"/>
    <w:rsid w:val="009C0E3C"/>
    <w:rsid w:val="009C13C2"/>
    <w:rsid w:val="009C332F"/>
    <w:rsid w:val="009C4DD3"/>
    <w:rsid w:val="009E2B62"/>
    <w:rsid w:val="009E6978"/>
    <w:rsid w:val="009E6A03"/>
    <w:rsid w:val="009F0E33"/>
    <w:rsid w:val="009F2567"/>
    <w:rsid w:val="00A004AF"/>
    <w:rsid w:val="00A16D7B"/>
    <w:rsid w:val="00A25994"/>
    <w:rsid w:val="00A27F17"/>
    <w:rsid w:val="00A60386"/>
    <w:rsid w:val="00A62834"/>
    <w:rsid w:val="00A74114"/>
    <w:rsid w:val="00A83DCC"/>
    <w:rsid w:val="00A951FE"/>
    <w:rsid w:val="00AA6A6A"/>
    <w:rsid w:val="00AA7741"/>
    <w:rsid w:val="00AB2A75"/>
    <w:rsid w:val="00AC3AD8"/>
    <w:rsid w:val="00AE6C1E"/>
    <w:rsid w:val="00AF5210"/>
    <w:rsid w:val="00B006A6"/>
    <w:rsid w:val="00B165FB"/>
    <w:rsid w:val="00B216E7"/>
    <w:rsid w:val="00B21EF4"/>
    <w:rsid w:val="00B308AC"/>
    <w:rsid w:val="00B31CD3"/>
    <w:rsid w:val="00B44F8F"/>
    <w:rsid w:val="00B51A07"/>
    <w:rsid w:val="00B66885"/>
    <w:rsid w:val="00B71AF1"/>
    <w:rsid w:val="00B83F05"/>
    <w:rsid w:val="00B96D74"/>
    <w:rsid w:val="00BA1E9D"/>
    <w:rsid w:val="00BB1BAD"/>
    <w:rsid w:val="00BB1E5D"/>
    <w:rsid w:val="00BD08ED"/>
    <w:rsid w:val="00BD1526"/>
    <w:rsid w:val="00BD6665"/>
    <w:rsid w:val="00BD7041"/>
    <w:rsid w:val="00BE068C"/>
    <w:rsid w:val="00BE520B"/>
    <w:rsid w:val="00BE53A0"/>
    <w:rsid w:val="00C02AB7"/>
    <w:rsid w:val="00C21CF8"/>
    <w:rsid w:val="00C255FA"/>
    <w:rsid w:val="00C31814"/>
    <w:rsid w:val="00C33BDF"/>
    <w:rsid w:val="00C37537"/>
    <w:rsid w:val="00C53B5A"/>
    <w:rsid w:val="00C6364B"/>
    <w:rsid w:val="00C75B5B"/>
    <w:rsid w:val="00C76C31"/>
    <w:rsid w:val="00C770FD"/>
    <w:rsid w:val="00C77AFC"/>
    <w:rsid w:val="00C827D3"/>
    <w:rsid w:val="00C85D45"/>
    <w:rsid w:val="00C91159"/>
    <w:rsid w:val="00CB4D47"/>
    <w:rsid w:val="00CD659D"/>
    <w:rsid w:val="00CE5509"/>
    <w:rsid w:val="00CE7E29"/>
    <w:rsid w:val="00D11CD3"/>
    <w:rsid w:val="00D16C05"/>
    <w:rsid w:val="00D308A4"/>
    <w:rsid w:val="00D3577E"/>
    <w:rsid w:val="00D42431"/>
    <w:rsid w:val="00D44A83"/>
    <w:rsid w:val="00D4575F"/>
    <w:rsid w:val="00D46BC4"/>
    <w:rsid w:val="00D60ED8"/>
    <w:rsid w:val="00D83C29"/>
    <w:rsid w:val="00D90EE6"/>
    <w:rsid w:val="00D96E5D"/>
    <w:rsid w:val="00DD0877"/>
    <w:rsid w:val="00DD35F7"/>
    <w:rsid w:val="00E30635"/>
    <w:rsid w:val="00E3120F"/>
    <w:rsid w:val="00E42CDF"/>
    <w:rsid w:val="00E50426"/>
    <w:rsid w:val="00E521A7"/>
    <w:rsid w:val="00E525AE"/>
    <w:rsid w:val="00E74810"/>
    <w:rsid w:val="00E75438"/>
    <w:rsid w:val="00E84920"/>
    <w:rsid w:val="00E877C4"/>
    <w:rsid w:val="00E90AB1"/>
    <w:rsid w:val="00E936EB"/>
    <w:rsid w:val="00EA0A56"/>
    <w:rsid w:val="00EA7FF3"/>
    <w:rsid w:val="00EC535E"/>
    <w:rsid w:val="00EC78D5"/>
    <w:rsid w:val="00EF20CC"/>
    <w:rsid w:val="00EF36B8"/>
    <w:rsid w:val="00EF7841"/>
    <w:rsid w:val="00F10E96"/>
    <w:rsid w:val="00F214E8"/>
    <w:rsid w:val="00F245E7"/>
    <w:rsid w:val="00F37973"/>
    <w:rsid w:val="00F40659"/>
    <w:rsid w:val="00F45EA6"/>
    <w:rsid w:val="00F533B9"/>
    <w:rsid w:val="00F837C3"/>
    <w:rsid w:val="00F8747B"/>
    <w:rsid w:val="00F90A77"/>
    <w:rsid w:val="00FA7A62"/>
    <w:rsid w:val="00FB1B4E"/>
    <w:rsid w:val="00FB1BFF"/>
    <w:rsid w:val="00FC03BE"/>
    <w:rsid w:val="00FD3943"/>
    <w:rsid w:val="00FE0AF1"/>
    <w:rsid w:val="00FE2DAF"/>
    <w:rsid w:val="00FE66C6"/>
    <w:rsid w:val="00FF3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BA"/>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EBA"/>
    <w:pPr>
      <w:tabs>
        <w:tab w:val="center" w:pos="4680"/>
        <w:tab w:val="right" w:pos="9360"/>
      </w:tabs>
    </w:pPr>
  </w:style>
  <w:style w:type="character" w:customStyle="1" w:styleId="HeaderChar">
    <w:name w:val="Header Char"/>
    <w:basedOn w:val="DefaultParagraphFont"/>
    <w:link w:val="Header"/>
    <w:uiPriority w:val="99"/>
    <w:semiHidden/>
    <w:rsid w:val="00553EBA"/>
    <w:rPr>
      <w:rFonts w:eastAsia="Times New Roman" w:cs="Times New Roman"/>
      <w:sz w:val="24"/>
      <w:szCs w:val="24"/>
      <w:lang w:val="en-US"/>
    </w:rPr>
  </w:style>
  <w:style w:type="paragraph" w:styleId="Footer">
    <w:name w:val="footer"/>
    <w:basedOn w:val="Normal"/>
    <w:link w:val="FooterChar"/>
    <w:uiPriority w:val="99"/>
    <w:unhideWhenUsed/>
    <w:rsid w:val="00553EBA"/>
    <w:pPr>
      <w:tabs>
        <w:tab w:val="center" w:pos="4680"/>
        <w:tab w:val="right" w:pos="9360"/>
      </w:tabs>
    </w:pPr>
  </w:style>
  <w:style w:type="character" w:customStyle="1" w:styleId="FooterChar">
    <w:name w:val="Footer Char"/>
    <w:basedOn w:val="DefaultParagraphFont"/>
    <w:link w:val="Footer"/>
    <w:uiPriority w:val="99"/>
    <w:rsid w:val="00553EBA"/>
    <w:rPr>
      <w:rFonts w:eastAsia="Times New Roman" w:cs="Times New Roman"/>
      <w:sz w:val="24"/>
      <w:szCs w:val="24"/>
      <w:lang w:val="en-US"/>
    </w:rPr>
  </w:style>
  <w:style w:type="paragraph" w:styleId="NormalWeb">
    <w:name w:val="Normal (Web)"/>
    <w:basedOn w:val="Normal"/>
    <w:uiPriority w:val="99"/>
    <w:unhideWhenUsed/>
    <w:rsid w:val="00553EBA"/>
    <w:pPr>
      <w:spacing w:before="100" w:beforeAutospacing="1" w:after="100" w:afterAutospacing="1"/>
    </w:pPr>
  </w:style>
  <w:style w:type="paragraph" w:styleId="FootnoteText">
    <w:name w:val="footnote text"/>
    <w:basedOn w:val="Normal"/>
    <w:link w:val="FootnoteTextChar"/>
    <w:uiPriority w:val="99"/>
    <w:rsid w:val="00553EBA"/>
    <w:rPr>
      <w:sz w:val="20"/>
      <w:szCs w:val="20"/>
    </w:rPr>
  </w:style>
  <w:style w:type="character" w:customStyle="1" w:styleId="FootnoteTextChar">
    <w:name w:val="Footnote Text Char"/>
    <w:basedOn w:val="DefaultParagraphFont"/>
    <w:link w:val="FootnoteText"/>
    <w:uiPriority w:val="99"/>
    <w:rsid w:val="00553EBA"/>
    <w:rPr>
      <w:rFonts w:eastAsia="Times New Roman" w:cs="Times New Roman"/>
      <w:sz w:val="20"/>
      <w:szCs w:val="20"/>
      <w:lang w:val="en-US"/>
    </w:rPr>
  </w:style>
  <w:style w:type="character" w:styleId="FootnoteReference">
    <w:name w:val="footnote reference"/>
    <w:uiPriority w:val="99"/>
    <w:rsid w:val="00553EBA"/>
    <w:rPr>
      <w:vertAlign w:val="superscript"/>
    </w:rPr>
  </w:style>
  <w:style w:type="paragraph" w:customStyle="1" w:styleId="CharChar2">
    <w:name w:val="Char Char2"/>
    <w:basedOn w:val="Normal"/>
    <w:rsid w:val="005536AE"/>
    <w:pPr>
      <w:pageBreakBefore/>
      <w:spacing w:before="100" w:beforeAutospacing="1" w:after="100" w:afterAutospacing="1"/>
      <w:jc w:val="both"/>
    </w:pPr>
    <w:rPr>
      <w:rFonts w:ascii="Tahoma" w:hAnsi="Tahoma"/>
      <w:sz w:val="20"/>
      <w:szCs w:val="20"/>
    </w:rPr>
  </w:style>
  <w:style w:type="paragraph" w:styleId="BodyText">
    <w:name w:val="Body Text"/>
    <w:basedOn w:val="Normal"/>
    <w:link w:val="BodyTextChar"/>
    <w:rsid w:val="006C582A"/>
    <w:rPr>
      <w:b/>
      <w:sz w:val="26"/>
      <w:szCs w:val="20"/>
    </w:rPr>
  </w:style>
  <w:style w:type="character" w:customStyle="1" w:styleId="BodyTextChar">
    <w:name w:val="Body Text Char"/>
    <w:basedOn w:val="DefaultParagraphFont"/>
    <w:link w:val="BodyText"/>
    <w:rsid w:val="006C582A"/>
    <w:rPr>
      <w:rFonts w:eastAsia="Times New Roman" w:cs="Times New Roman"/>
      <w:b/>
      <w:sz w:val="26"/>
      <w:szCs w:val="20"/>
      <w:lang w:val="en-US"/>
    </w:rPr>
  </w:style>
  <w:style w:type="paragraph" w:customStyle="1" w:styleId="CharChar20">
    <w:name w:val="Char Char2"/>
    <w:basedOn w:val="Normal"/>
    <w:rsid w:val="006C582A"/>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7407D4"/>
    <w:pPr>
      <w:spacing w:after="160" w:line="240" w:lineRule="exact"/>
    </w:pPr>
    <w:rPr>
      <w:rFonts w:ascii="Verdana" w:hAnsi="Verdana"/>
      <w:sz w:val="20"/>
      <w:szCs w:val="20"/>
    </w:rPr>
  </w:style>
  <w:style w:type="paragraph" w:styleId="BodyTextIndent">
    <w:name w:val="Body Text Indent"/>
    <w:basedOn w:val="Normal"/>
    <w:link w:val="BodyTextIndentChar"/>
    <w:unhideWhenUsed/>
    <w:rsid w:val="00E877C4"/>
    <w:pPr>
      <w:spacing w:after="120"/>
      <w:ind w:left="360"/>
    </w:pPr>
  </w:style>
  <w:style w:type="character" w:customStyle="1" w:styleId="BodyTextIndentChar">
    <w:name w:val="Body Text Indent Char"/>
    <w:basedOn w:val="DefaultParagraphFont"/>
    <w:link w:val="BodyTextIndent"/>
    <w:rsid w:val="00E877C4"/>
    <w:rPr>
      <w:rFonts w:eastAsia="Times New Roman" w:cs="Times New Roman"/>
      <w:sz w:val="24"/>
      <w:szCs w:val="24"/>
      <w:lang w:val="en-US"/>
    </w:rPr>
  </w:style>
  <w:style w:type="paragraph" w:styleId="ListParagraph">
    <w:name w:val="List Paragraph"/>
    <w:basedOn w:val="Normal"/>
    <w:uiPriority w:val="34"/>
    <w:qFormat/>
    <w:rsid w:val="00791ABD"/>
    <w:pPr>
      <w:ind w:left="720"/>
      <w:contextualSpacing/>
    </w:pPr>
  </w:style>
  <w:style w:type="character" w:customStyle="1" w:styleId="apple-converted-space">
    <w:name w:val="apple-converted-space"/>
    <w:basedOn w:val="DefaultParagraphFont"/>
    <w:rsid w:val="00E75438"/>
  </w:style>
  <w:style w:type="table" w:styleId="TableGrid">
    <w:name w:val="Table Grid"/>
    <w:basedOn w:val="TableNormal"/>
    <w:uiPriority w:val="59"/>
    <w:rsid w:val="00887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BA"/>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EBA"/>
    <w:pPr>
      <w:tabs>
        <w:tab w:val="center" w:pos="4680"/>
        <w:tab w:val="right" w:pos="9360"/>
      </w:tabs>
    </w:pPr>
  </w:style>
  <w:style w:type="character" w:customStyle="1" w:styleId="HeaderChar">
    <w:name w:val="Header Char"/>
    <w:basedOn w:val="DefaultParagraphFont"/>
    <w:link w:val="Header"/>
    <w:uiPriority w:val="99"/>
    <w:semiHidden/>
    <w:rsid w:val="00553EBA"/>
    <w:rPr>
      <w:rFonts w:eastAsia="Times New Roman" w:cs="Times New Roman"/>
      <w:sz w:val="24"/>
      <w:szCs w:val="24"/>
      <w:lang w:val="en-US"/>
    </w:rPr>
  </w:style>
  <w:style w:type="paragraph" w:styleId="Footer">
    <w:name w:val="footer"/>
    <w:basedOn w:val="Normal"/>
    <w:link w:val="FooterChar"/>
    <w:uiPriority w:val="99"/>
    <w:unhideWhenUsed/>
    <w:rsid w:val="00553EBA"/>
    <w:pPr>
      <w:tabs>
        <w:tab w:val="center" w:pos="4680"/>
        <w:tab w:val="right" w:pos="9360"/>
      </w:tabs>
    </w:pPr>
  </w:style>
  <w:style w:type="character" w:customStyle="1" w:styleId="FooterChar">
    <w:name w:val="Footer Char"/>
    <w:basedOn w:val="DefaultParagraphFont"/>
    <w:link w:val="Footer"/>
    <w:uiPriority w:val="99"/>
    <w:rsid w:val="00553EBA"/>
    <w:rPr>
      <w:rFonts w:eastAsia="Times New Roman" w:cs="Times New Roman"/>
      <w:sz w:val="24"/>
      <w:szCs w:val="24"/>
      <w:lang w:val="en-US"/>
    </w:rPr>
  </w:style>
  <w:style w:type="paragraph" w:styleId="NormalWeb">
    <w:name w:val="Normal (Web)"/>
    <w:basedOn w:val="Normal"/>
    <w:uiPriority w:val="99"/>
    <w:unhideWhenUsed/>
    <w:rsid w:val="00553EBA"/>
    <w:pPr>
      <w:spacing w:before="100" w:beforeAutospacing="1" w:after="100" w:afterAutospacing="1"/>
    </w:pPr>
  </w:style>
  <w:style w:type="paragraph" w:styleId="FootnoteText">
    <w:name w:val="footnote text"/>
    <w:basedOn w:val="Normal"/>
    <w:link w:val="FootnoteTextChar"/>
    <w:uiPriority w:val="99"/>
    <w:rsid w:val="00553EBA"/>
    <w:rPr>
      <w:sz w:val="20"/>
      <w:szCs w:val="20"/>
    </w:rPr>
  </w:style>
  <w:style w:type="character" w:customStyle="1" w:styleId="FootnoteTextChar">
    <w:name w:val="Footnote Text Char"/>
    <w:basedOn w:val="DefaultParagraphFont"/>
    <w:link w:val="FootnoteText"/>
    <w:uiPriority w:val="99"/>
    <w:rsid w:val="00553EBA"/>
    <w:rPr>
      <w:rFonts w:eastAsia="Times New Roman" w:cs="Times New Roman"/>
      <w:sz w:val="20"/>
      <w:szCs w:val="20"/>
      <w:lang w:val="en-US"/>
    </w:rPr>
  </w:style>
  <w:style w:type="character" w:styleId="FootnoteReference">
    <w:name w:val="footnote reference"/>
    <w:uiPriority w:val="99"/>
    <w:rsid w:val="00553EBA"/>
    <w:rPr>
      <w:vertAlign w:val="superscript"/>
    </w:rPr>
  </w:style>
  <w:style w:type="paragraph" w:customStyle="1" w:styleId="CharChar2">
    <w:name w:val="Char Char2"/>
    <w:basedOn w:val="Normal"/>
    <w:rsid w:val="005536AE"/>
    <w:pPr>
      <w:pageBreakBefore/>
      <w:spacing w:before="100" w:beforeAutospacing="1" w:after="100" w:afterAutospacing="1"/>
      <w:jc w:val="both"/>
    </w:pPr>
    <w:rPr>
      <w:rFonts w:ascii="Tahoma" w:hAnsi="Tahoma"/>
      <w:sz w:val="20"/>
      <w:szCs w:val="20"/>
    </w:rPr>
  </w:style>
  <w:style w:type="paragraph" w:styleId="BodyText">
    <w:name w:val="Body Text"/>
    <w:basedOn w:val="Normal"/>
    <w:link w:val="BodyTextChar"/>
    <w:rsid w:val="006C582A"/>
    <w:rPr>
      <w:b/>
      <w:sz w:val="26"/>
      <w:szCs w:val="20"/>
    </w:rPr>
  </w:style>
  <w:style w:type="character" w:customStyle="1" w:styleId="BodyTextChar">
    <w:name w:val="Body Text Char"/>
    <w:basedOn w:val="DefaultParagraphFont"/>
    <w:link w:val="BodyText"/>
    <w:rsid w:val="006C582A"/>
    <w:rPr>
      <w:rFonts w:eastAsia="Times New Roman" w:cs="Times New Roman"/>
      <w:b/>
      <w:sz w:val="26"/>
      <w:szCs w:val="20"/>
      <w:lang w:val="en-US"/>
    </w:rPr>
  </w:style>
  <w:style w:type="paragraph" w:customStyle="1" w:styleId="CharChar20">
    <w:name w:val="Char Char2"/>
    <w:basedOn w:val="Normal"/>
    <w:rsid w:val="006C582A"/>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7407D4"/>
    <w:pPr>
      <w:spacing w:after="160" w:line="240" w:lineRule="exact"/>
    </w:pPr>
    <w:rPr>
      <w:rFonts w:ascii="Verdana" w:hAnsi="Verdana"/>
      <w:sz w:val="20"/>
      <w:szCs w:val="20"/>
    </w:rPr>
  </w:style>
  <w:style w:type="paragraph" w:styleId="BodyTextIndent">
    <w:name w:val="Body Text Indent"/>
    <w:basedOn w:val="Normal"/>
    <w:link w:val="BodyTextIndentChar"/>
    <w:unhideWhenUsed/>
    <w:rsid w:val="00E877C4"/>
    <w:pPr>
      <w:spacing w:after="120"/>
      <w:ind w:left="360"/>
    </w:pPr>
  </w:style>
  <w:style w:type="character" w:customStyle="1" w:styleId="BodyTextIndentChar">
    <w:name w:val="Body Text Indent Char"/>
    <w:basedOn w:val="DefaultParagraphFont"/>
    <w:link w:val="BodyTextIndent"/>
    <w:rsid w:val="00E877C4"/>
    <w:rPr>
      <w:rFonts w:eastAsia="Times New Roman" w:cs="Times New Roman"/>
      <w:sz w:val="24"/>
      <w:szCs w:val="24"/>
      <w:lang w:val="en-US"/>
    </w:rPr>
  </w:style>
  <w:style w:type="paragraph" w:styleId="ListParagraph">
    <w:name w:val="List Paragraph"/>
    <w:basedOn w:val="Normal"/>
    <w:uiPriority w:val="34"/>
    <w:qFormat/>
    <w:rsid w:val="00791ABD"/>
    <w:pPr>
      <w:ind w:left="720"/>
      <w:contextualSpacing/>
    </w:pPr>
  </w:style>
  <w:style w:type="character" w:customStyle="1" w:styleId="apple-converted-space">
    <w:name w:val="apple-converted-space"/>
    <w:basedOn w:val="DefaultParagraphFont"/>
    <w:rsid w:val="00E75438"/>
  </w:style>
  <w:style w:type="table" w:styleId="TableGrid">
    <w:name w:val="Table Grid"/>
    <w:basedOn w:val="TableNormal"/>
    <w:uiPriority w:val="59"/>
    <w:rsid w:val="00887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842">
      <w:bodyDiv w:val="1"/>
      <w:marLeft w:val="0"/>
      <w:marRight w:val="0"/>
      <w:marTop w:val="0"/>
      <w:marBottom w:val="0"/>
      <w:divBdr>
        <w:top w:val="none" w:sz="0" w:space="0" w:color="auto"/>
        <w:left w:val="none" w:sz="0" w:space="0" w:color="auto"/>
        <w:bottom w:val="none" w:sz="0" w:space="0" w:color="auto"/>
        <w:right w:val="none" w:sz="0" w:space="0" w:color="auto"/>
      </w:divBdr>
    </w:div>
    <w:div w:id="61681625">
      <w:bodyDiv w:val="1"/>
      <w:marLeft w:val="0"/>
      <w:marRight w:val="0"/>
      <w:marTop w:val="0"/>
      <w:marBottom w:val="0"/>
      <w:divBdr>
        <w:top w:val="none" w:sz="0" w:space="0" w:color="auto"/>
        <w:left w:val="none" w:sz="0" w:space="0" w:color="auto"/>
        <w:bottom w:val="none" w:sz="0" w:space="0" w:color="auto"/>
        <w:right w:val="none" w:sz="0" w:space="0" w:color="auto"/>
      </w:divBdr>
    </w:div>
    <w:div w:id="1032068925">
      <w:bodyDiv w:val="1"/>
      <w:marLeft w:val="0"/>
      <w:marRight w:val="0"/>
      <w:marTop w:val="0"/>
      <w:marBottom w:val="0"/>
      <w:divBdr>
        <w:top w:val="none" w:sz="0" w:space="0" w:color="auto"/>
        <w:left w:val="none" w:sz="0" w:space="0" w:color="auto"/>
        <w:bottom w:val="none" w:sz="0" w:space="0" w:color="auto"/>
        <w:right w:val="none" w:sz="0" w:space="0" w:color="auto"/>
      </w:divBdr>
    </w:div>
    <w:div w:id="1082603924">
      <w:bodyDiv w:val="1"/>
      <w:marLeft w:val="0"/>
      <w:marRight w:val="0"/>
      <w:marTop w:val="0"/>
      <w:marBottom w:val="0"/>
      <w:divBdr>
        <w:top w:val="none" w:sz="0" w:space="0" w:color="auto"/>
        <w:left w:val="none" w:sz="0" w:space="0" w:color="auto"/>
        <w:bottom w:val="none" w:sz="0" w:space="0" w:color="auto"/>
        <w:right w:val="none" w:sz="0" w:space="0" w:color="auto"/>
      </w:divBdr>
    </w:div>
    <w:div w:id="18157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HQ</dc:creator>
  <cp:lastModifiedBy>Admin</cp:lastModifiedBy>
  <cp:revision>6</cp:revision>
  <cp:lastPrinted>2018-10-17T02:05:00Z</cp:lastPrinted>
  <dcterms:created xsi:type="dcterms:W3CDTF">2018-11-04T23:51:00Z</dcterms:created>
  <dcterms:modified xsi:type="dcterms:W3CDTF">2018-11-06T03:45:00Z</dcterms:modified>
</cp:coreProperties>
</file>