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9" w:type="dxa"/>
        <w:jc w:val="center"/>
        <w:tblLook w:val="01E0" w:firstRow="1" w:lastRow="1" w:firstColumn="1" w:lastColumn="1" w:noHBand="0" w:noVBand="0"/>
      </w:tblPr>
      <w:tblGrid>
        <w:gridCol w:w="4390"/>
        <w:gridCol w:w="6209"/>
      </w:tblGrid>
      <w:tr w:rsidR="001A29A1" w:rsidRPr="00BB0998" w:rsidTr="00CF067E">
        <w:trPr>
          <w:trHeight w:val="80"/>
          <w:jc w:val="center"/>
        </w:trPr>
        <w:tc>
          <w:tcPr>
            <w:tcW w:w="4390" w:type="dxa"/>
          </w:tcPr>
          <w:p w:rsidR="001A29A1" w:rsidRPr="00BB0998" w:rsidRDefault="006027AB" w:rsidP="00CF067E">
            <w:pPr>
              <w:ind w:right="-298"/>
              <w:jc w:val="center"/>
              <w:rPr>
                <w:sz w:val="26"/>
              </w:rPr>
            </w:pPr>
            <w:r w:rsidRPr="00BB0998">
              <w:rPr>
                <w:sz w:val="26"/>
              </w:rPr>
              <w:t xml:space="preserve">ỦY </w:t>
            </w:r>
            <w:r w:rsidR="001A29A1" w:rsidRPr="00BB0998">
              <w:rPr>
                <w:sz w:val="26"/>
              </w:rPr>
              <w:t>BAN MTTQ VIỆT NAM</w:t>
            </w:r>
          </w:p>
          <w:p w:rsidR="001A29A1" w:rsidRPr="00BB0998" w:rsidRDefault="001A29A1" w:rsidP="00CF067E">
            <w:pPr>
              <w:ind w:right="-298"/>
              <w:jc w:val="center"/>
              <w:rPr>
                <w:sz w:val="26"/>
              </w:rPr>
            </w:pPr>
            <w:r w:rsidRPr="00BB0998">
              <w:rPr>
                <w:sz w:val="26"/>
              </w:rPr>
              <w:t>HUYỆN CƯ JUT</w:t>
            </w:r>
          </w:p>
          <w:p w:rsidR="001A29A1" w:rsidRPr="00BB0998" w:rsidRDefault="001A29A1" w:rsidP="00CF067E">
            <w:pPr>
              <w:ind w:right="-298"/>
              <w:jc w:val="center"/>
              <w:rPr>
                <w:b/>
              </w:rPr>
            </w:pPr>
            <w:r w:rsidRPr="00BB0998">
              <w:rPr>
                <w:b/>
                <w:sz w:val="26"/>
              </w:rPr>
              <w:t>BAN THƯỜNG TRỰC</w:t>
            </w:r>
          </w:p>
          <w:p w:rsidR="001A29A1" w:rsidRPr="00BB0998" w:rsidRDefault="00C07BAD" w:rsidP="00CF067E">
            <w:pPr>
              <w:ind w:right="-298"/>
              <w:jc w:val="center"/>
              <w:rPr>
                <w:sz w:val="20"/>
              </w:rPr>
            </w:pPr>
            <w:r>
              <w:pict>
                <v:line id="Straight Connector 2" o:spid="_x0000_s1026" style="position:absolute;left:0;text-align:left;z-index:251657216;visibility:visible;mso-wrap-distance-top:-3e-5mm;mso-wrap-distance-bottom:-3e-5mm" from="46.2pt,.15pt" to="172.2pt,.15pt"/>
              </w:pict>
            </w:r>
          </w:p>
          <w:p w:rsidR="001A29A1" w:rsidRPr="00BB0998" w:rsidRDefault="001A29A1" w:rsidP="006C4913">
            <w:pPr>
              <w:ind w:right="-298"/>
              <w:jc w:val="center"/>
              <w:rPr>
                <w:sz w:val="26"/>
              </w:rPr>
            </w:pPr>
            <w:r w:rsidRPr="00BB0998">
              <w:rPr>
                <w:sz w:val="26"/>
              </w:rPr>
              <w:t xml:space="preserve">Số: </w:t>
            </w:r>
            <w:r w:rsidR="006C4913">
              <w:rPr>
                <w:sz w:val="26"/>
              </w:rPr>
              <w:t xml:space="preserve">150 </w:t>
            </w:r>
            <w:r w:rsidRPr="00BB0998">
              <w:rPr>
                <w:sz w:val="26"/>
              </w:rPr>
              <w:t>/B</w:t>
            </w:r>
            <w:r w:rsidR="00B15D27" w:rsidRPr="00BB0998">
              <w:rPr>
                <w:sz w:val="26"/>
              </w:rPr>
              <w:t>C</w:t>
            </w:r>
            <w:r w:rsidRPr="00BB0998">
              <w:rPr>
                <w:sz w:val="26"/>
              </w:rPr>
              <w:t>-MT-BTT</w:t>
            </w:r>
          </w:p>
        </w:tc>
        <w:tc>
          <w:tcPr>
            <w:tcW w:w="6209" w:type="dxa"/>
          </w:tcPr>
          <w:p w:rsidR="001A29A1" w:rsidRPr="00BB0998" w:rsidRDefault="001A29A1" w:rsidP="00CF067E">
            <w:pPr>
              <w:ind w:right="-298"/>
              <w:jc w:val="center"/>
              <w:rPr>
                <w:b/>
                <w:sz w:val="26"/>
              </w:rPr>
            </w:pPr>
            <w:r w:rsidRPr="00BB0998">
              <w:rPr>
                <w:b/>
                <w:sz w:val="26"/>
              </w:rPr>
              <w:t>CỘNG HÒA XÃ HỘI CHỦ NGHĨA VIỆT NAM</w:t>
            </w:r>
          </w:p>
          <w:p w:rsidR="001A29A1" w:rsidRPr="00BB0998" w:rsidRDefault="001A29A1" w:rsidP="00CF067E">
            <w:pPr>
              <w:ind w:right="-298"/>
              <w:jc w:val="center"/>
              <w:rPr>
                <w:sz w:val="28"/>
                <w:szCs w:val="28"/>
              </w:rPr>
            </w:pPr>
            <w:r w:rsidRPr="00BB0998">
              <w:rPr>
                <w:b/>
                <w:sz w:val="28"/>
                <w:szCs w:val="28"/>
              </w:rPr>
              <w:t>Độc lập – Tự do – Hạnh phúc</w:t>
            </w:r>
          </w:p>
          <w:p w:rsidR="001A29A1" w:rsidRPr="00BB0998" w:rsidRDefault="00C07BAD" w:rsidP="00CF067E">
            <w:pPr>
              <w:ind w:right="-298"/>
              <w:jc w:val="center"/>
              <w:rPr>
                <w:sz w:val="20"/>
              </w:rPr>
            </w:pPr>
            <w:r>
              <w:pict>
                <v:line id="Straight Connector 1" o:spid="_x0000_s1027" style="position:absolute;left:0;text-align:left;z-index:251658240;visibility:visible;mso-wrap-distance-top:-3e-5mm;mso-wrap-distance-bottom:-3e-5mm" from="67.35pt,1.2pt" to="248.1pt,1.2pt"/>
              </w:pict>
            </w:r>
          </w:p>
          <w:p w:rsidR="001A29A1" w:rsidRPr="00BB0998" w:rsidRDefault="001A29A1" w:rsidP="00CF067E">
            <w:pPr>
              <w:ind w:right="-298"/>
              <w:jc w:val="center"/>
              <w:rPr>
                <w:sz w:val="8"/>
              </w:rPr>
            </w:pPr>
          </w:p>
          <w:p w:rsidR="001A29A1" w:rsidRPr="00BB0998" w:rsidRDefault="001A29A1" w:rsidP="006C4913">
            <w:pPr>
              <w:ind w:right="-298"/>
              <w:jc w:val="center"/>
              <w:rPr>
                <w:i/>
                <w:sz w:val="28"/>
                <w:szCs w:val="28"/>
              </w:rPr>
            </w:pPr>
            <w:r w:rsidRPr="00BB0998">
              <w:rPr>
                <w:i/>
                <w:sz w:val="28"/>
                <w:szCs w:val="28"/>
              </w:rPr>
              <w:t>CưJut, ngày</w:t>
            </w:r>
            <w:r w:rsidR="0095370A" w:rsidRPr="00BB0998">
              <w:rPr>
                <w:i/>
                <w:sz w:val="28"/>
                <w:szCs w:val="28"/>
              </w:rPr>
              <w:t xml:space="preserve"> </w:t>
            </w:r>
            <w:r w:rsidR="006C4913">
              <w:rPr>
                <w:i/>
                <w:sz w:val="28"/>
                <w:szCs w:val="28"/>
              </w:rPr>
              <w:t>06</w:t>
            </w:r>
            <w:r w:rsidRPr="00BB0998">
              <w:rPr>
                <w:i/>
                <w:sz w:val="28"/>
                <w:szCs w:val="28"/>
              </w:rPr>
              <w:t xml:space="preserve"> tháng </w:t>
            </w:r>
            <w:r w:rsidR="0095370A" w:rsidRPr="00BB0998">
              <w:rPr>
                <w:i/>
                <w:sz w:val="28"/>
                <w:szCs w:val="28"/>
              </w:rPr>
              <w:t>1</w:t>
            </w:r>
            <w:r w:rsidR="006C4913">
              <w:rPr>
                <w:i/>
                <w:sz w:val="28"/>
                <w:szCs w:val="28"/>
              </w:rPr>
              <w:t>1</w:t>
            </w:r>
            <w:r w:rsidRPr="00BB0998">
              <w:rPr>
                <w:i/>
                <w:sz w:val="28"/>
                <w:szCs w:val="28"/>
              </w:rPr>
              <w:t xml:space="preserve">  năm 201</w:t>
            </w:r>
            <w:r w:rsidR="0095370A" w:rsidRPr="00BB0998">
              <w:rPr>
                <w:i/>
                <w:sz w:val="28"/>
                <w:szCs w:val="28"/>
              </w:rPr>
              <w:t>8</w:t>
            </w:r>
          </w:p>
        </w:tc>
      </w:tr>
    </w:tbl>
    <w:p w:rsidR="001A29A1" w:rsidRPr="00BB0998" w:rsidRDefault="001A29A1" w:rsidP="00CF067E">
      <w:pPr>
        <w:ind w:right="-1080"/>
        <w:jc w:val="center"/>
        <w:rPr>
          <w:sz w:val="32"/>
          <w:szCs w:val="32"/>
        </w:rPr>
      </w:pPr>
    </w:p>
    <w:p w:rsidR="001A29A1" w:rsidRPr="00BB0998" w:rsidRDefault="001A29A1" w:rsidP="00CF067E">
      <w:pPr>
        <w:ind w:right="-1080"/>
        <w:jc w:val="center"/>
        <w:rPr>
          <w:b/>
          <w:sz w:val="28"/>
          <w:szCs w:val="28"/>
        </w:rPr>
      </w:pPr>
      <w:r w:rsidRPr="00BB0998">
        <w:rPr>
          <w:b/>
          <w:sz w:val="32"/>
          <w:szCs w:val="32"/>
        </w:rPr>
        <w:t>BÁO CÁO</w:t>
      </w:r>
    </w:p>
    <w:p w:rsidR="001A29A1" w:rsidRPr="00BB0998" w:rsidRDefault="00EE07EB" w:rsidP="00CF067E">
      <w:pPr>
        <w:ind w:right="-1080"/>
        <w:jc w:val="center"/>
        <w:rPr>
          <w:b/>
          <w:sz w:val="28"/>
          <w:szCs w:val="28"/>
        </w:rPr>
      </w:pPr>
      <w:r w:rsidRPr="00BB0998">
        <w:rPr>
          <w:b/>
          <w:sz w:val="28"/>
          <w:szCs w:val="28"/>
        </w:rPr>
        <w:t>Tổng kết 5 năm triển kh</w:t>
      </w:r>
      <w:bookmarkStart w:id="0" w:name="_GoBack"/>
      <w:bookmarkEnd w:id="0"/>
      <w:r w:rsidRPr="00BB0998">
        <w:rPr>
          <w:b/>
          <w:sz w:val="28"/>
          <w:szCs w:val="28"/>
        </w:rPr>
        <w:t>ai thực hiện Ngày Pháp luật</w:t>
      </w:r>
    </w:p>
    <w:p w:rsidR="001A29A1" w:rsidRPr="00BB0998" w:rsidRDefault="001A29A1" w:rsidP="00CF067E">
      <w:pPr>
        <w:ind w:right="-1080"/>
        <w:rPr>
          <w:sz w:val="28"/>
          <w:szCs w:val="28"/>
        </w:rPr>
      </w:pPr>
    </w:p>
    <w:p w:rsidR="00EE07EB" w:rsidRPr="00BB0998" w:rsidRDefault="00F55C02" w:rsidP="00585B81">
      <w:pPr>
        <w:ind w:firstLine="547"/>
        <w:jc w:val="both"/>
        <w:rPr>
          <w:rFonts w:eastAsia="Times New Roman"/>
          <w:sz w:val="28"/>
          <w:szCs w:val="28"/>
        </w:rPr>
      </w:pPr>
      <w:r w:rsidRPr="00BB0998">
        <w:rPr>
          <w:rFonts w:eastAsia="Times New Roman"/>
          <w:sz w:val="28"/>
          <w:szCs w:val="28"/>
        </w:rPr>
        <w:t>Thực hiện công văn số 664</w:t>
      </w:r>
      <w:r w:rsidR="00EE07EB" w:rsidRPr="00BB0998">
        <w:rPr>
          <w:rFonts w:eastAsia="Times New Roman"/>
          <w:sz w:val="28"/>
          <w:szCs w:val="28"/>
        </w:rPr>
        <w:t xml:space="preserve">/CV-MT ngày </w:t>
      </w:r>
      <w:r w:rsidRPr="00BB0998">
        <w:rPr>
          <w:rFonts w:eastAsia="Times New Roman"/>
          <w:sz w:val="28"/>
          <w:szCs w:val="28"/>
        </w:rPr>
        <w:t>08</w:t>
      </w:r>
      <w:r w:rsidR="00EE07EB" w:rsidRPr="00BB0998">
        <w:rPr>
          <w:rFonts w:eastAsia="Times New Roman"/>
          <w:sz w:val="28"/>
          <w:szCs w:val="28"/>
        </w:rPr>
        <w:t>/</w:t>
      </w:r>
      <w:r w:rsidRPr="00BB0998">
        <w:rPr>
          <w:rFonts w:eastAsia="Times New Roman"/>
          <w:sz w:val="28"/>
          <w:szCs w:val="28"/>
        </w:rPr>
        <w:t>10</w:t>
      </w:r>
      <w:r w:rsidR="00EE07EB" w:rsidRPr="00BB0998">
        <w:rPr>
          <w:rFonts w:eastAsia="Times New Roman"/>
          <w:sz w:val="28"/>
          <w:szCs w:val="28"/>
        </w:rPr>
        <w:t>/201</w:t>
      </w:r>
      <w:r w:rsidRPr="00BB0998">
        <w:rPr>
          <w:rFonts w:eastAsia="Times New Roman"/>
          <w:sz w:val="28"/>
          <w:szCs w:val="28"/>
        </w:rPr>
        <w:t>8</w:t>
      </w:r>
      <w:r w:rsidR="005655F3" w:rsidRPr="00BB0998">
        <w:rPr>
          <w:rFonts w:eastAsia="Times New Roman"/>
          <w:sz w:val="28"/>
          <w:szCs w:val="28"/>
        </w:rPr>
        <w:t xml:space="preserve"> của Uỷ ban MTTQ</w:t>
      </w:r>
      <w:r w:rsidR="00EE07EB" w:rsidRPr="00BB0998">
        <w:rPr>
          <w:rFonts w:eastAsia="Times New Roman"/>
          <w:sz w:val="28"/>
          <w:szCs w:val="28"/>
        </w:rPr>
        <w:t xml:space="preserve"> tỉnh </w:t>
      </w:r>
      <w:r w:rsidRPr="00BB0998">
        <w:rPr>
          <w:rFonts w:eastAsia="Times New Roman"/>
          <w:sz w:val="28"/>
          <w:szCs w:val="28"/>
        </w:rPr>
        <w:t>Đăk Nông</w:t>
      </w:r>
      <w:r w:rsidR="00EE07EB" w:rsidRPr="00BB0998">
        <w:rPr>
          <w:rFonts w:eastAsia="Times New Roman"/>
          <w:sz w:val="28"/>
          <w:szCs w:val="28"/>
        </w:rPr>
        <w:t xml:space="preserve"> về việc </w:t>
      </w:r>
      <w:proofErr w:type="gramStart"/>
      <w:r w:rsidR="00EE07EB" w:rsidRPr="00BB0998">
        <w:rPr>
          <w:rFonts w:eastAsia="Times New Roman"/>
          <w:i/>
          <w:sz w:val="28"/>
          <w:szCs w:val="28"/>
        </w:rPr>
        <w:t>“</w:t>
      </w:r>
      <w:r w:rsidR="003B4D09" w:rsidRPr="00BB0998">
        <w:rPr>
          <w:rFonts w:eastAsia="Times New Roman"/>
          <w:i/>
          <w:sz w:val="28"/>
          <w:szCs w:val="28"/>
        </w:rPr>
        <w:t xml:space="preserve"> Hướng</w:t>
      </w:r>
      <w:proofErr w:type="gramEnd"/>
      <w:r w:rsidR="003B4D09" w:rsidRPr="00BB0998">
        <w:rPr>
          <w:rFonts w:eastAsia="Times New Roman"/>
          <w:i/>
          <w:sz w:val="28"/>
          <w:szCs w:val="28"/>
        </w:rPr>
        <w:t xml:space="preserve"> dẫn triển khai tổ chức Ngày Pháp luật năm 2018 và tổng </w:t>
      </w:r>
      <w:r w:rsidR="00EE07EB" w:rsidRPr="00BB0998">
        <w:rPr>
          <w:rFonts w:eastAsia="Times New Roman"/>
          <w:i/>
          <w:sz w:val="28"/>
          <w:szCs w:val="28"/>
        </w:rPr>
        <w:t>kết 5 nă</w:t>
      </w:r>
      <w:bookmarkStart w:id="1" w:name="v_ccv_bd_anchor_2010"/>
      <w:bookmarkEnd w:id="1"/>
      <w:r w:rsidR="00EE07EB" w:rsidRPr="00BB0998">
        <w:rPr>
          <w:rFonts w:eastAsia="Times New Roman"/>
          <w:i/>
          <w:sz w:val="28"/>
          <w:szCs w:val="28"/>
        </w:rPr>
        <w:t>m</w:t>
      </w:r>
      <w:r w:rsidR="003B4D09" w:rsidRPr="00BB0998">
        <w:rPr>
          <w:rFonts w:eastAsia="Times New Roman"/>
          <w:i/>
          <w:sz w:val="28"/>
          <w:szCs w:val="28"/>
        </w:rPr>
        <w:t xml:space="preserve"> triển khai Ngày</w:t>
      </w:r>
      <w:r w:rsidR="00EE07EB" w:rsidRPr="00BB0998">
        <w:rPr>
          <w:rFonts w:eastAsia="Times New Roman"/>
          <w:i/>
          <w:sz w:val="28"/>
          <w:szCs w:val="28"/>
        </w:rPr>
        <w:t xml:space="preserve"> </w:t>
      </w:r>
      <w:r w:rsidR="003B4D09" w:rsidRPr="00BB0998">
        <w:rPr>
          <w:rFonts w:eastAsia="Times New Roman"/>
          <w:i/>
          <w:sz w:val="28"/>
          <w:szCs w:val="28"/>
        </w:rPr>
        <w:t xml:space="preserve">Pháp </w:t>
      </w:r>
      <w:r w:rsidR="00EE07EB" w:rsidRPr="00BB0998">
        <w:rPr>
          <w:rFonts w:eastAsia="Times New Roman"/>
          <w:i/>
          <w:sz w:val="28"/>
          <w:szCs w:val="28"/>
        </w:rPr>
        <w:t>luật”</w:t>
      </w:r>
      <w:r w:rsidR="00EE07EB" w:rsidRPr="00BB0998">
        <w:rPr>
          <w:rFonts w:eastAsia="Times New Roman"/>
          <w:sz w:val="28"/>
          <w:szCs w:val="28"/>
        </w:rPr>
        <w:t xml:space="preserve">. Ban Thường trực </w:t>
      </w:r>
      <w:r w:rsidR="00BB24B1" w:rsidRPr="00BB0998">
        <w:rPr>
          <w:rFonts w:eastAsia="Times New Roman"/>
          <w:sz w:val="28"/>
          <w:szCs w:val="28"/>
        </w:rPr>
        <w:t xml:space="preserve">Ủy ban </w:t>
      </w:r>
      <w:r w:rsidR="00EE07EB" w:rsidRPr="00BB0998">
        <w:rPr>
          <w:rFonts w:eastAsia="Times New Roman"/>
          <w:sz w:val="28"/>
          <w:szCs w:val="28"/>
        </w:rPr>
        <w:t xml:space="preserve">MTTQ huyện </w:t>
      </w:r>
      <w:r w:rsidR="00871FC8" w:rsidRPr="00BB0998">
        <w:rPr>
          <w:rFonts w:eastAsia="Times New Roman"/>
          <w:sz w:val="28"/>
          <w:szCs w:val="28"/>
        </w:rPr>
        <w:t>Cư Jút</w:t>
      </w:r>
      <w:r w:rsidR="00EE07EB" w:rsidRPr="00BB0998">
        <w:rPr>
          <w:rFonts w:eastAsia="Times New Roman"/>
          <w:sz w:val="28"/>
          <w:szCs w:val="28"/>
        </w:rPr>
        <w:t xml:space="preserve"> </w:t>
      </w:r>
      <w:r w:rsidR="003B4D09" w:rsidRPr="00BB0998">
        <w:rPr>
          <w:rFonts w:eastAsia="Times New Roman"/>
          <w:sz w:val="28"/>
          <w:szCs w:val="28"/>
        </w:rPr>
        <w:t xml:space="preserve">Báo </w:t>
      </w:r>
      <w:r w:rsidR="00EE07EB" w:rsidRPr="00BB0998">
        <w:rPr>
          <w:rFonts w:eastAsia="Times New Roman"/>
          <w:sz w:val="28"/>
          <w:szCs w:val="28"/>
        </w:rPr>
        <w:t xml:space="preserve">cáo kết quả </w:t>
      </w:r>
      <w:r w:rsidR="00914043" w:rsidRPr="00BB0998">
        <w:rPr>
          <w:rFonts w:eastAsia="Times New Roman"/>
          <w:sz w:val="28"/>
          <w:szCs w:val="28"/>
        </w:rPr>
        <w:t>5 năm triển khai thực hiện</w:t>
      </w:r>
      <w:r w:rsidR="00AD13AA" w:rsidRPr="00BB0998">
        <w:rPr>
          <w:rFonts w:eastAsia="Times New Roman"/>
          <w:sz w:val="28"/>
          <w:szCs w:val="28"/>
        </w:rPr>
        <w:t xml:space="preserve"> Ngày Pháp luật</w:t>
      </w:r>
      <w:r w:rsidR="003B4D09" w:rsidRPr="00BB0998">
        <w:rPr>
          <w:rFonts w:eastAsia="Times New Roman"/>
          <w:sz w:val="28"/>
          <w:szCs w:val="28"/>
        </w:rPr>
        <w:t xml:space="preserve"> như sau:</w:t>
      </w:r>
    </w:p>
    <w:p w:rsidR="00C5644F" w:rsidRPr="00BB0998" w:rsidRDefault="00C5644F" w:rsidP="00585B81">
      <w:pPr>
        <w:ind w:firstLine="547"/>
        <w:jc w:val="both"/>
        <w:rPr>
          <w:b/>
          <w:sz w:val="28"/>
          <w:szCs w:val="28"/>
        </w:rPr>
      </w:pPr>
      <w:r w:rsidRPr="00BB0998">
        <w:rPr>
          <w:b/>
          <w:sz w:val="28"/>
          <w:szCs w:val="28"/>
        </w:rPr>
        <w:t xml:space="preserve">I. Công tác </w:t>
      </w:r>
      <w:r w:rsidR="00945F29">
        <w:rPr>
          <w:b/>
          <w:sz w:val="28"/>
          <w:szCs w:val="28"/>
        </w:rPr>
        <w:t>triển khai thực hiện</w:t>
      </w:r>
      <w:r w:rsidRPr="00BB0998">
        <w:rPr>
          <w:b/>
          <w:sz w:val="28"/>
          <w:szCs w:val="28"/>
        </w:rPr>
        <w:t> </w:t>
      </w:r>
    </w:p>
    <w:p w:rsidR="00C5644F" w:rsidRPr="00BB0998" w:rsidRDefault="00C5644F" w:rsidP="00585B81">
      <w:pPr>
        <w:ind w:firstLine="547"/>
        <w:jc w:val="both"/>
        <w:rPr>
          <w:sz w:val="28"/>
          <w:szCs w:val="28"/>
        </w:rPr>
      </w:pPr>
      <w:r w:rsidRPr="00BB0998">
        <w:rPr>
          <w:sz w:val="28"/>
          <w:szCs w:val="28"/>
        </w:rPr>
        <w:t xml:space="preserve">Để triển khai thực hiện có hiệu quả quy định về </w:t>
      </w:r>
      <w:r w:rsidRPr="00BB0998">
        <w:rPr>
          <w:i/>
          <w:sz w:val="28"/>
          <w:szCs w:val="28"/>
        </w:rPr>
        <w:t>“Ngày Pháp luật nước Cộng hòa xã hội chủ nghĩa Việt Nam”</w:t>
      </w:r>
      <w:r w:rsidR="002E5D12">
        <w:rPr>
          <w:i/>
          <w:sz w:val="28"/>
          <w:szCs w:val="28"/>
        </w:rPr>
        <w:t xml:space="preserve">; </w:t>
      </w:r>
      <w:r w:rsidRPr="00BB0998">
        <w:rPr>
          <w:sz w:val="28"/>
          <w:szCs w:val="28"/>
        </w:rPr>
        <w:t xml:space="preserve"> theo quy định của Luật Phổ biến, giáo dục pháp luật; tạo sự quan tâm và nhận thức của toàn xã hội về mục đích, ý nghĩa của Ngày Pháp luật Việt Nam, làm cho ngày này thật sự trở thành đợt sinh hoạt chính trị pháp lý sâu rộng nhằm nêu cao tinh thần thượng tôn trọng pháp luật, góp phần tạo sự chuyển biến mới về chất lượng công tác phổ biến, giáo dục pháp luật trong toàn dân; Dưới sự hướng dẫn thống nhất của Hội đồng giáo dục pháp luật huyện, Ủy ban MTTQ huyện đã phối hợp với các Tổ chức thành viên, cơ quan chức năng như Ban tuyên giáo Huyện ủy, Trung tâm bồi </w:t>
      </w:r>
      <w:proofErr w:type="gramStart"/>
      <w:r w:rsidRPr="00BB0998">
        <w:rPr>
          <w:sz w:val="28"/>
          <w:szCs w:val="28"/>
        </w:rPr>
        <w:t>dưỡng</w:t>
      </w:r>
      <w:proofErr w:type="gramEnd"/>
      <w:r w:rsidRPr="00BB0998">
        <w:rPr>
          <w:sz w:val="28"/>
          <w:szCs w:val="28"/>
        </w:rPr>
        <w:t xml:space="preserve"> Chính trị huyện, Phòng Tư pháp huyện tập trung tuyên truyền phổ biến pháp luật, nhất là các luật được Quốc hội mới ban hành. Đồng thời thực hiện tốt ngày pháp luật Việt Nam (09/11 hàng năm)</w:t>
      </w:r>
    </w:p>
    <w:p w:rsidR="00B13790" w:rsidRPr="00BB0998" w:rsidRDefault="00C5644F" w:rsidP="00585B81">
      <w:pPr>
        <w:shd w:val="clear" w:color="auto" w:fill="FFFFFF"/>
        <w:ind w:firstLine="547"/>
        <w:jc w:val="both"/>
        <w:rPr>
          <w:b/>
          <w:bCs/>
          <w:sz w:val="28"/>
          <w:szCs w:val="28"/>
        </w:rPr>
      </w:pPr>
      <w:r w:rsidRPr="00BB0998">
        <w:rPr>
          <w:b/>
          <w:bCs/>
          <w:sz w:val="28"/>
          <w:szCs w:val="28"/>
        </w:rPr>
        <w:t>II. Kết quả đ</w:t>
      </w:r>
      <w:r w:rsidR="00B13790" w:rsidRPr="00BB0998">
        <w:rPr>
          <w:b/>
          <w:bCs/>
          <w:sz w:val="28"/>
          <w:szCs w:val="28"/>
        </w:rPr>
        <w:t>ạt được</w:t>
      </w:r>
    </w:p>
    <w:p w:rsidR="00B13790" w:rsidRPr="00BB0998" w:rsidRDefault="00EE37E4" w:rsidP="00585B81">
      <w:pPr>
        <w:shd w:val="clear" w:color="auto" w:fill="FFFFFF"/>
        <w:ind w:firstLine="547"/>
        <w:jc w:val="both"/>
        <w:rPr>
          <w:sz w:val="28"/>
          <w:szCs w:val="28"/>
        </w:rPr>
      </w:pPr>
      <w:r w:rsidRPr="00BB0998">
        <w:rPr>
          <w:sz w:val="28"/>
          <w:szCs w:val="28"/>
        </w:rPr>
        <w:t>1.1. Công tác phối hợp giữa Mặt trận Tổ quốc Việt Nam, các tổ chức chính trị- xã hội với chính quyền cùng cấp trong việc triển khai thực hiện Ngày pháp luật hàng năm.</w:t>
      </w:r>
    </w:p>
    <w:p w:rsidR="00B13790" w:rsidRPr="00BB0998" w:rsidRDefault="00DF51EF" w:rsidP="00585B81">
      <w:pPr>
        <w:shd w:val="clear" w:color="auto" w:fill="FFFFFF"/>
        <w:ind w:firstLine="547"/>
        <w:jc w:val="both"/>
        <w:rPr>
          <w:sz w:val="28"/>
          <w:szCs w:val="28"/>
          <w:lang w:val="nl-NL"/>
        </w:rPr>
      </w:pPr>
      <w:r w:rsidRPr="00BB0998">
        <w:rPr>
          <w:sz w:val="28"/>
          <w:szCs w:val="28"/>
          <w:lang w:val="nl-NL"/>
        </w:rPr>
        <w:t xml:space="preserve">Trên cơ sở hướng dẫn của Ban Thường trực Uỷ ban MTTQ tỉnh Đăk Nông, kế hoạch phổ biến GDPL </w:t>
      </w:r>
      <w:r w:rsidR="00E80258" w:rsidRPr="00BB0998">
        <w:rPr>
          <w:sz w:val="28"/>
          <w:szCs w:val="28"/>
          <w:lang w:val="nl-NL"/>
        </w:rPr>
        <w:t xml:space="preserve">hàng năm </w:t>
      </w:r>
      <w:r w:rsidRPr="00BB0998">
        <w:rPr>
          <w:sz w:val="28"/>
          <w:szCs w:val="28"/>
          <w:lang w:val="nl-NL"/>
        </w:rPr>
        <w:t>của Ủy ban Nhân dân huyện</w:t>
      </w:r>
      <w:r w:rsidR="00E80258" w:rsidRPr="00BB0998">
        <w:rPr>
          <w:sz w:val="28"/>
          <w:szCs w:val="28"/>
          <w:lang w:val="nl-NL"/>
        </w:rPr>
        <w:t xml:space="preserve"> Cư Jút</w:t>
      </w:r>
      <w:r w:rsidR="007C6646" w:rsidRPr="00BB0998">
        <w:rPr>
          <w:sz w:val="28"/>
          <w:szCs w:val="28"/>
          <w:lang w:val="nl-NL"/>
        </w:rPr>
        <w:t>.</w:t>
      </w:r>
    </w:p>
    <w:p w:rsidR="00B13790" w:rsidRPr="00BB0998" w:rsidRDefault="00E80258" w:rsidP="00585B81">
      <w:pPr>
        <w:shd w:val="clear" w:color="auto" w:fill="FFFFFF"/>
        <w:ind w:firstLine="547"/>
        <w:jc w:val="both"/>
        <w:rPr>
          <w:sz w:val="28"/>
          <w:szCs w:val="28"/>
        </w:rPr>
      </w:pPr>
      <w:r w:rsidRPr="00BB0998">
        <w:rPr>
          <w:sz w:val="28"/>
          <w:szCs w:val="28"/>
          <w:lang w:val="nl-NL"/>
        </w:rPr>
        <w:t xml:space="preserve">Ban thường trực Ủy ban MTTQ huyện </w:t>
      </w:r>
      <w:r w:rsidR="007C6646" w:rsidRPr="00BB0998">
        <w:rPr>
          <w:sz w:val="28"/>
          <w:szCs w:val="28"/>
          <w:lang w:val="nl-NL"/>
        </w:rPr>
        <w:t>Phối hợp</w:t>
      </w:r>
      <w:r w:rsidRPr="00BB0998">
        <w:rPr>
          <w:sz w:val="28"/>
          <w:szCs w:val="28"/>
          <w:lang w:val="nl-NL"/>
        </w:rPr>
        <w:t xml:space="preserve"> triển khai</w:t>
      </w:r>
      <w:r w:rsidR="007C6646" w:rsidRPr="00BB0998">
        <w:rPr>
          <w:sz w:val="28"/>
          <w:szCs w:val="28"/>
          <w:lang w:val="nl-NL"/>
        </w:rPr>
        <w:t xml:space="preserve"> thực hiện </w:t>
      </w:r>
      <w:r w:rsidRPr="00BB0998">
        <w:rPr>
          <w:sz w:val="28"/>
          <w:szCs w:val="28"/>
        </w:rPr>
        <w:t>Kế hoạch số 3019/KH-UBND ngày 25/9/2014 của UBND huyện Cư Jút V/v thực hiện Ngày Pháp luật năm 2014, Kế hoạch số 2115</w:t>
      </w:r>
      <w:r w:rsidRPr="00BB0998">
        <w:rPr>
          <w:sz w:val="28"/>
          <w:szCs w:val="28"/>
          <w:vertAlign w:val="superscript"/>
        </w:rPr>
        <w:t>b</w:t>
      </w:r>
      <w:r w:rsidRPr="00BB0998">
        <w:rPr>
          <w:sz w:val="28"/>
          <w:szCs w:val="28"/>
        </w:rPr>
        <w:t>/KH-UBND ngày 23/9/2015 triển khai tổ chức Ngày Pháp luật năm 2015, Kế hoạch số 65/KH-UBND ngày 13/10/2016 Hưởng ứng Ngày Pháp luật năm 2016, Kế hoạch số 86/KH-UBND ngày 27/7/2017 Hưởng ứng Ngày Pháp luật nước Cộng hòa xã hội chủ nghĩa Việt Nam năm 2017</w:t>
      </w:r>
      <w:r w:rsidR="00D21C58" w:rsidRPr="00BB0998">
        <w:rPr>
          <w:sz w:val="28"/>
          <w:szCs w:val="28"/>
        </w:rPr>
        <w:t>,</w:t>
      </w:r>
      <w:r w:rsidR="00D21C58" w:rsidRPr="00BB0998">
        <w:t xml:space="preserve"> </w:t>
      </w:r>
      <w:r w:rsidR="00D21C58" w:rsidRPr="00BB0998">
        <w:rPr>
          <w:sz w:val="28"/>
          <w:szCs w:val="28"/>
        </w:rPr>
        <w:t>Kế hoạch số 126/KH-UBND ngày 24/8/2018 của UBND huyện Cư Jút về triển khai thực hiện hưởng ứng Ngày Pháp luật nước Cộng hòa xã hội chủ nghĩa Việt Nam năm 2018.</w:t>
      </w:r>
    </w:p>
    <w:p w:rsidR="00B13790" w:rsidRPr="00BB0998" w:rsidRDefault="001D1970" w:rsidP="00585B81">
      <w:pPr>
        <w:shd w:val="clear" w:color="auto" w:fill="FFFFFF"/>
        <w:ind w:firstLine="547"/>
        <w:jc w:val="both"/>
        <w:rPr>
          <w:sz w:val="28"/>
          <w:szCs w:val="28"/>
          <w:lang w:val="nl-NL"/>
        </w:rPr>
      </w:pPr>
      <w:r w:rsidRPr="00BB0998">
        <w:rPr>
          <w:sz w:val="28"/>
          <w:szCs w:val="28"/>
          <w:lang w:val="nl-NL"/>
        </w:rPr>
        <w:t xml:space="preserve">Uỷ ban MTTQ huyện phối hợp với chính quyền, </w:t>
      </w:r>
      <w:r w:rsidR="00D75B01">
        <w:rPr>
          <w:sz w:val="28"/>
          <w:szCs w:val="28"/>
          <w:lang w:val="nl-NL"/>
        </w:rPr>
        <w:t xml:space="preserve">các </w:t>
      </w:r>
      <w:r w:rsidRPr="00BB0998">
        <w:rPr>
          <w:sz w:val="28"/>
          <w:szCs w:val="28"/>
          <w:lang w:val="nl-NL"/>
        </w:rPr>
        <w:t>phòng</w:t>
      </w:r>
      <w:r w:rsidR="00D75B01">
        <w:rPr>
          <w:sz w:val="28"/>
          <w:szCs w:val="28"/>
          <w:lang w:val="nl-NL"/>
        </w:rPr>
        <w:t>,</w:t>
      </w:r>
      <w:r w:rsidRPr="00BB0998">
        <w:rPr>
          <w:sz w:val="28"/>
          <w:szCs w:val="28"/>
          <w:lang w:val="nl-NL"/>
        </w:rPr>
        <w:t xml:space="preserve"> ban chuyên môn trong việc phổ biến tuyên truyền các văn bản quy phạm pháp luật mới ban hành. Nâng cao trách nhiệm và hiệu quả hoạt động phối hợp công tác phổ biến giáo dục pháp luật trên địa bàn huyện. MTTQ huyện và các tổ chức thành viên tham gia tuyên truyền, phát động và thực hiện các phong trào thi đua yêu nước, sâu rộng đến các tầng lớp nhân dân; phối hợp triển khai có hiệu quả cuộc vận động</w:t>
      </w:r>
      <w:r w:rsidRPr="00BB0998">
        <w:rPr>
          <w:rStyle w:val="apple-converted-space"/>
          <w:lang w:val="nl-NL"/>
        </w:rPr>
        <w:t> </w:t>
      </w:r>
      <w:r w:rsidRPr="00BB0998">
        <w:rPr>
          <w:i/>
          <w:iCs/>
          <w:sz w:val="28"/>
          <w:szCs w:val="28"/>
          <w:lang w:val="nl-NL"/>
        </w:rPr>
        <w:t>“Toàn dân đoàn kết xây dựng đời sống văn hóa ở khu dân cư”</w:t>
      </w:r>
      <w:r w:rsidRPr="00BB0998">
        <w:rPr>
          <w:iCs/>
          <w:sz w:val="28"/>
          <w:szCs w:val="28"/>
          <w:lang w:val="nl-NL"/>
        </w:rPr>
        <w:t xml:space="preserve">gắn với chương trình </w:t>
      </w:r>
      <w:r w:rsidR="00D75B01">
        <w:rPr>
          <w:iCs/>
          <w:sz w:val="28"/>
          <w:szCs w:val="28"/>
          <w:lang w:val="nl-NL"/>
        </w:rPr>
        <w:t xml:space="preserve">mục tiêu </w:t>
      </w:r>
      <w:r w:rsidRPr="00BB0998">
        <w:rPr>
          <w:iCs/>
          <w:sz w:val="28"/>
          <w:szCs w:val="28"/>
          <w:lang w:val="nl-NL"/>
        </w:rPr>
        <w:t>quốc gia xây dựng nông thôn mới</w:t>
      </w:r>
      <w:r w:rsidRPr="00BB0998">
        <w:rPr>
          <w:sz w:val="28"/>
          <w:szCs w:val="28"/>
          <w:lang w:val="nl-NL"/>
        </w:rPr>
        <w:t xml:space="preserve">. Qua đó góp phần </w:t>
      </w:r>
      <w:r w:rsidRPr="00BB0998">
        <w:rPr>
          <w:sz w:val="28"/>
          <w:szCs w:val="28"/>
          <w:lang w:val="nl-NL"/>
        </w:rPr>
        <w:lastRenderedPageBreak/>
        <w:t>quan trọng nâng cao chất lượng đời sống vật chất, tinh thần của</w:t>
      </w:r>
      <w:r w:rsidRPr="00BB0998">
        <w:rPr>
          <w:rStyle w:val="apple-converted-space"/>
          <w:lang w:val="nl-NL"/>
        </w:rPr>
        <w:t> </w:t>
      </w:r>
      <w:r w:rsidRPr="00BB0998">
        <w:rPr>
          <w:sz w:val="28"/>
          <w:szCs w:val="28"/>
          <w:lang w:val="nl-NL"/>
        </w:rPr>
        <w:t>nhân dân, tăng cường đoàn kết, phát huy nội lực và tinh thần tự quản của nhân dân, xây dựng hệ thống chính trị, phát triển kinh tế,</w:t>
      </w:r>
      <w:r w:rsidRPr="00BB0998">
        <w:rPr>
          <w:rStyle w:val="apple-converted-space"/>
          <w:lang w:val="nl-NL"/>
        </w:rPr>
        <w:t> </w:t>
      </w:r>
      <w:r w:rsidRPr="00BB0998">
        <w:rPr>
          <w:sz w:val="28"/>
          <w:szCs w:val="28"/>
          <w:lang w:val="nl-NL"/>
        </w:rPr>
        <w:t>xóa</w:t>
      </w:r>
      <w:r w:rsidRPr="00BB0998">
        <w:rPr>
          <w:rStyle w:val="apple-converted-space"/>
          <w:lang w:val="nl-NL"/>
        </w:rPr>
        <w:t> </w:t>
      </w:r>
      <w:r w:rsidRPr="00BB0998">
        <w:rPr>
          <w:sz w:val="28"/>
          <w:szCs w:val="28"/>
          <w:lang w:val="nl-NL"/>
        </w:rPr>
        <w:t>đói giảm nghèo, nâng cao dân trí, phát huy các giá trị văn</w:t>
      </w:r>
      <w:r w:rsidRPr="00BB0998">
        <w:rPr>
          <w:rStyle w:val="apple-converted-space"/>
          <w:lang w:val="nl-NL"/>
        </w:rPr>
        <w:t> </w:t>
      </w:r>
      <w:r w:rsidRPr="00BB0998">
        <w:rPr>
          <w:sz w:val="28"/>
          <w:szCs w:val="28"/>
          <w:lang w:val="nl-NL"/>
        </w:rPr>
        <w:t>hóa</w:t>
      </w:r>
      <w:r w:rsidRPr="00BB0998">
        <w:rPr>
          <w:rStyle w:val="apple-converted-space"/>
          <w:lang w:val="nl-NL"/>
        </w:rPr>
        <w:t> </w:t>
      </w:r>
      <w:r w:rsidRPr="00BB0998">
        <w:rPr>
          <w:sz w:val="28"/>
          <w:szCs w:val="28"/>
          <w:lang w:val="nl-NL"/>
        </w:rPr>
        <w:t xml:space="preserve">truyền thống tốt đẹp của </w:t>
      </w:r>
      <w:r w:rsidR="00D75B01">
        <w:rPr>
          <w:sz w:val="28"/>
          <w:szCs w:val="28"/>
          <w:lang w:val="nl-NL"/>
        </w:rPr>
        <w:t>các</w:t>
      </w:r>
      <w:r w:rsidRPr="00BB0998">
        <w:rPr>
          <w:sz w:val="28"/>
          <w:szCs w:val="28"/>
          <w:lang w:val="nl-NL"/>
        </w:rPr>
        <w:t xml:space="preserve"> dân tộc.</w:t>
      </w:r>
    </w:p>
    <w:p w:rsidR="001D1970" w:rsidRPr="00BB0998" w:rsidRDefault="001D1970" w:rsidP="00585B81">
      <w:pPr>
        <w:shd w:val="clear" w:color="auto" w:fill="FFFFFF"/>
        <w:ind w:firstLine="547"/>
        <w:jc w:val="both"/>
        <w:rPr>
          <w:spacing w:val="2"/>
          <w:sz w:val="28"/>
          <w:szCs w:val="28"/>
          <w:lang w:val="nl-NL"/>
        </w:rPr>
      </w:pPr>
      <w:r w:rsidRPr="00BB0998">
        <w:rPr>
          <w:spacing w:val="2"/>
          <w:sz w:val="28"/>
          <w:szCs w:val="28"/>
          <w:lang w:val="nl-NL"/>
        </w:rPr>
        <w:t>Ủy ban MTTQ huyện phối hợp chú trọng công tác tuyên truyền, vận động các tầng lớp nhân dân thực hiện phong trào</w:t>
      </w:r>
      <w:r w:rsidRPr="00BB0998">
        <w:rPr>
          <w:rStyle w:val="apple-converted-space"/>
          <w:spacing w:val="2"/>
          <w:lang w:val="nl-NL"/>
        </w:rPr>
        <w:t> </w:t>
      </w:r>
      <w:r w:rsidRPr="00BB0998">
        <w:rPr>
          <w:i/>
          <w:iCs/>
          <w:spacing w:val="2"/>
          <w:sz w:val="28"/>
          <w:szCs w:val="28"/>
          <w:lang w:val="nl-NL"/>
        </w:rPr>
        <w:t>“Toàn dân bảo vệ an ninh tổ quốc”</w:t>
      </w:r>
      <w:r w:rsidRPr="00BB0998">
        <w:rPr>
          <w:spacing w:val="2"/>
          <w:sz w:val="28"/>
          <w:szCs w:val="28"/>
          <w:lang w:val="nl-NL"/>
        </w:rPr>
        <w:t>; tổ chức nhiều hoạt động tuyên truyền trong nhân dân, người tiêu biểu trong dân tộc thiểu số đấu tranh với luận điệu xuyên tạc về dân tộc, tôn giáo, nhân quyền của các thế lực thù địch. Phối hợp đẩy mạnh triển khai các chương trình quốc gia như:  Thực hiện Nghị quyết 09-NQ/CP của Chính phủ về chương trình quốc gia phòng chống tội phạm; thực hiện Nghị quyết liên tịch về phát động phong trào Toàn dân tham gia bảo vệ an ninh tổ quốc; công tác giáo dục quốc phòng-an ninh trong giai đoạn mới.</w:t>
      </w:r>
    </w:p>
    <w:p w:rsidR="005F62CC" w:rsidRPr="00BB0998" w:rsidRDefault="001D1970" w:rsidP="00585B81">
      <w:pPr>
        <w:ind w:firstLine="547"/>
        <w:jc w:val="both"/>
        <w:rPr>
          <w:spacing w:val="-6"/>
          <w:sz w:val="28"/>
          <w:szCs w:val="28"/>
        </w:rPr>
      </w:pPr>
      <w:r w:rsidRPr="00BB0998">
        <w:rPr>
          <w:spacing w:val="-6"/>
          <w:sz w:val="28"/>
          <w:szCs w:val="28"/>
        </w:rPr>
        <w:t>1.2</w:t>
      </w:r>
      <w:proofErr w:type="gramStart"/>
      <w:r w:rsidRPr="00BB0998">
        <w:rPr>
          <w:spacing w:val="-6"/>
          <w:sz w:val="28"/>
          <w:szCs w:val="28"/>
        </w:rPr>
        <w:t>.  Kết</w:t>
      </w:r>
      <w:proofErr w:type="gramEnd"/>
      <w:r w:rsidRPr="00BB0998">
        <w:rPr>
          <w:spacing w:val="-6"/>
          <w:sz w:val="28"/>
          <w:szCs w:val="28"/>
        </w:rPr>
        <w:t xml:space="preserve"> quả thực triển khai thực hiện </w:t>
      </w:r>
    </w:p>
    <w:p w:rsidR="002E3442" w:rsidRPr="00BB0998" w:rsidRDefault="005F62CC" w:rsidP="00585B81">
      <w:pPr>
        <w:ind w:firstLine="547"/>
        <w:jc w:val="both"/>
        <w:rPr>
          <w:sz w:val="28"/>
          <w:szCs w:val="28"/>
          <w:lang w:val="nl-NL"/>
        </w:rPr>
      </w:pPr>
      <w:r w:rsidRPr="00BB0998">
        <w:rPr>
          <w:sz w:val="28"/>
          <w:szCs w:val="28"/>
          <w:lang w:val="nl-NL"/>
        </w:rPr>
        <w:t>Tiếp tục</w:t>
      </w:r>
      <w:r w:rsidR="00466B11" w:rsidRPr="00BB0998">
        <w:rPr>
          <w:sz w:val="28"/>
          <w:szCs w:val="28"/>
          <w:lang w:val="nl-NL"/>
        </w:rPr>
        <w:t xml:space="preserve"> triển khai Đề án: “</w:t>
      </w:r>
      <w:r w:rsidR="00466B11" w:rsidRPr="00BB0998">
        <w:rPr>
          <w:i/>
          <w:sz w:val="28"/>
          <w:szCs w:val="28"/>
          <w:lang w:val="nl-NL"/>
        </w:rPr>
        <w:t>Tiếp tục xây dựng và đẩy mạnh công tác tuyên truyền, vận động chấp hành pháp luật trong cộng đồng dân cư giai đoạn 2013 – 2016</w:t>
      </w:r>
      <w:r w:rsidR="00466B11" w:rsidRPr="00BB0998">
        <w:rPr>
          <w:sz w:val="28"/>
          <w:szCs w:val="28"/>
          <w:lang w:val="nl-NL"/>
        </w:rPr>
        <w:t>” trên địa bàn huyện và Hướng dẫn Ủy ban MTTQ các xã, thị trấn phối hợp thành lập các câu lạc bộ: Câu lạc bộ</w:t>
      </w:r>
      <w:r w:rsidR="00466B11" w:rsidRPr="00BB0998">
        <w:rPr>
          <w:i/>
          <w:sz w:val="28"/>
          <w:szCs w:val="28"/>
          <w:lang w:val="nl-NL"/>
        </w:rPr>
        <w:t xml:space="preserve"> “Phòng chống tội phạm, tệ nạn xã hội”</w:t>
      </w:r>
      <w:r w:rsidR="00466B11" w:rsidRPr="00BB0998">
        <w:rPr>
          <w:sz w:val="28"/>
          <w:szCs w:val="28"/>
          <w:lang w:val="nl-NL"/>
        </w:rPr>
        <w:t xml:space="preserve"> ở khu dân cư. </w:t>
      </w:r>
    </w:p>
    <w:p w:rsidR="00EF31BA" w:rsidRPr="00BB0998" w:rsidRDefault="00EF31BA" w:rsidP="00585B81">
      <w:pPr>
        <w:ind w:firstLine="547"/>
        <w:jc w:val="both"/>
        <w:rPr>
          <w:sz w:val="28"/>
          <w:szCs w:val="28"/>
          <w:lang w:val="nl-NL"/>
        </w:rPr>
      </w:pPr>
      <w:r w:rsidRPr="00BB0998">
        <w:rPr>
          <w:sz w:val="28"/>
          <w:szCs w:val="28"/>
          <w:lang w:val="nl-NL"/>
        </w:rPr>
        <w:t xml:space="preserve">Năm 2014 </w:t>
      </w:r>
      <w:r w:rsidR="00DF51EF" w:rsidRPr="00BB0998">
        <w:rPr>
          <w:sz w:val="28"/>
          <w:szCs w:val="28"/>
          <w:lang w:val="nl-NL"/>
        </w:rPr>
        <w:t xml:space="preserve">Ban </w:t>
      </w:r>
      <w:r w:rsidRPr="00BB0998">
        <w:rPr>
          <w:sz w:val="28"/>
          <w:szCs w:val="28"/>
          <w:lang w:val="nl-NL"/>
        </w:rPr>
        <w:t>hành</w:t>
      </w:r>
      <w:r w:rsidR="00DF51EF" w:rsidRPr="00BB0998">
        <w:rPr>
          <w:sz w:val="28"/>
          <w:szCs w:val="28"/>
          <w:lang w:val="nl-NL"/>
        </w:rPr>
        <w:t xml:space="preserve"> hướng dẫn, triển khai kế hoạch tuyên truyền, phổ biến, giáo dục Pháp luật</w:t>
      </w:r>
      <w:r w:rsidR="00EA4FB6" w:rsidRPr="00BB0998">
        <w:rPr>
          <w:sz w:val="28"/>
          <w:szCs w:val="28"/>
          <w:lang w:val="nl-NL"/>
        </w:rPr>
        <w:t>. Trong đó trọng tâm là Nghị quyết Đại hội Đảng các cấp, chính sách, pháp luật của nhà nước; Quyết định 217, Quyết định 218 của Bộ Chính Trị, Luật hòa giải cơ sở, Luật khiếu nại, Luật Tố cáo, Luật tiếp công dân; Luật bầu cử Quốc hội; Luật đất đai (</w:t>
      </w:r>
      <w:r w:rsidR="00EA4FB6" w:rsidRPr="00BB0998">
        <w:rPr>
          <w:i/>
          <w:sz w:val="28"/>
          <w:szCs w:val="28"/>
          <w:lang w:val="nl-NL"/>
        </w:rPr>
        <w:t>sửa đổi</w:t>
      </w:r>
      <w:r w:rsidR="00EA4FB6" w:rsidRPr="00BB0998">
        <w:rPr>
          <w:sz w:val="28"/>
          <w:szCs w:val="28"/>
          <w:lang w:val="nl-NL"/>
        </w:rPr>
        <w:t>); Luật thực hành tiết kiệm, chống lãng phí (</w:t>
      </w:r>
      <w:r w:rsidR="00EA4FB6" w:rsidRPr="00BB0998">
        <w:rPr>
          <w:i/>
          <w:sz w:val="28"/>
          <w:szCs w:val="28"/>
          <w:lang w:val="nl-NL"/>
        </w:rPr>
        <w:t>sửa đổi</w:t>
      </w:r>
      <w:r w:rsidR="00EA4FB6" w:rsidRPr="00BB0998">
        <w:rPr>
          <w:sz w:val="28"/>
          <w:szCs w:val="28"/>
          <w:lang w:val="nl-NL"/>
        </w:rPr>
        <w:t xml:space="preserve">), Luật hình sự </w:t>
      </w:r>
      <w:r w:rsidR="00EA4FB6" w:rsidRPr="00BB0998">
        <w:rPr>
          <w:i/>
          <w:sz w:val="28"/>
          <w:szCs w:val="28"/>
          <w:lang w:val="nl-NL"/>
        </w:rPr>
        <w:t>(sửa đổi),</w:t>
      </w:r>
      <w:r w:rsidR="00EA4FB6" w:rsidRPr="00BB0998">
        <w:rPr>
          <w:sz w:val="28"/>
          <w:szCs w:val="28"/>
          <w:lang w:val="nl-NL"/>
        </w:rPr>
        <w:t xml:space="preserve"> Luật dân sự </w:t>
      </w:r>
      <w:r w:rsidR="00EA4FB6" w:rsidRPr="00BB0998">
        <w:rPr>
          <w:i/>
          <w:sz w:val="28"/>
          <w:szCs w:val="28"/>
          <w:lang w:val="nl-NL"/>
        </w:rPr>
        <w:t xml:space="preserve">(sửa đổi); </w:t>
      </w:r>
      <w:r w:rsidR="00EA4FB6" w:rsidRPr="00BB0998">
        <w:rPr>
          <w:sz w:val="28"/>
          <w:szCs w:val="28"/>
          <w:lang w:val="nl-NL"/>
        </w:rPr>
        <w:t>Luật tổ chức Chính quyền địa phương</w:t>
      </w:r>
      <w:r w:rsidR="00EA4FB6" w:rsidRPr="00BB0998">
        <w:rPr>
          <w:i/>
          <w:sz w:val="28"/>
          <w:szCs w:val="28"/>
          <w:lang w:val="nl-NL"/>
        </w:rPr>
        <w:t>;</w:t>
      </w:r>
      <w:r w:rsidR="00EA4FB6" w:rsidRPr="00BB0998">
        <w:rPr>
          <w:sz w:val="28"/>
          <w:szCs w:val="28"/>
          <w:lang w:val="nl-NL"/>
        </w:rPr>
        <w:t xml:space="preserve"> Pháp luật về Biển và Pháp lệnh thực hiên Quy chế dân chủ ở cơ sở</w:t>
      </w:r>
      <w:r w:rsidRPr="00BB0998">
        <w:rPr>
          <w:sz w:val="28"/>
          <w:szCs w:val="28"/>
          <w:lang w:val="nl-NL"/>
        </w:rPr>
        <w:t>...</w:t>
      </w:r>
      <w:r w:rsidR="00EA6054" w:rsidRPr="00BB0998">
        <w:rPr>
          <w:rFonts w:eastAsia="Times New Roman"/>
          <w:sz w:val="28"/>
          <w:szCs w:val="28"/>
        </w:rPr>
        <w:t xml:space="preserve"> Tuyên truyền thông qua các hình thức như: Hội nghị tập huấn văn bản pháp luật, hội thi tìm hiểu pháp luật, lồng ghép trong các buổi họp dân…</w:t>
      </w:r>
    </w:p>
    <w:p w:rsidR="007B6B93" w:rsidRPr="00BB0998" w:rsidRDefault="00EF31BA" w:rsidP="00585B81">
      <w:pPr>
        <w:ind w:firstLine="547"/>
        <w:jc w:val="both"/>
        <w:rPr>
          <w:sz w:val="28"/>
          <w:szCs w:val="28"/>
        </w:rPr>
      </w:pPr>
      <w:r w:rsidRPr="00BB0998">
        <w:rPr>
          <w:sz w:val="28"/>
          <w:szCs w:val="28"/>
          <w:lang w:val="nl-NL"/>
        </w:rPr>
        <w:t>Năm 2015</w:t>
      </w:r>
      <w:r w:rsidRPr="00BB0998">
        <w:rPr>
          <w:b/>
          <w:sz w:val="28"/>
          <w:szCs w:val="28"/>
          <w:lang w:val="nl-NL"/>
        </w:rPr>
        <w:t xml:space="preserve"> </w:t>
      </w:r>
      <w:r w:rsidRPr="00BB0998">
        <w:rPr>
          <w:sz w:val="28"/>
          <w:szCs w:val="28"/>
          <w:lang w:val="nl-NL"/>
        </w:rPr>
        <w:t>Ban hành</w:t>
      </w:r>
      <w:r w:rsidRPr="00BB0998">
        <w:rPr>
          <w:b/>
          <w:sz w:val="28"/>
          <w:szCs w:val="28"/>
          <w:lang w:val="nl-NL"/>
        </w:rPr>
        <w:t xml:space="preserve"> </w:t>
      </w:r>
      <w:r w:rsidRPr="00BB0998">
        <w:rPr>
          <w:sz w:val="28"/>
          <w:szCs w:val="28"/>
        </w:rPr>
        <w:t xml:space="preserve">Kế hoạch triển khai công tác tuyên truyền Hiến pháp năm 2013 và luật Đất đai (sửa đổi), Luật Dân sự (sửa đổi), Luật Hình sự (sửa đổi) đến cán bộ đảng viên và nhân dân trên địa bàn, cụ thể đã mở 02 Hội nghị Ủy ban MTTQ huyện lấy ý kiến góp ý vào 2 dự thảo Luật Hình sự (sửa đổi) và Luật dân sự (sửa đổi), có hơn 200 người tham dự với hơn 50 ý kiến tham gia. </w:t>
      </w:r>
      <w:proofErr w:type="gramStart"/>
      <w:r w:rsidRPr="00BB0998">
        <w:rPr>
          <w:sz w:val="28"/>
          <w:szCs w:val="28"/>
        </w:rPr>
        <w:t>Ngoài ra còn phối hợp với các cấp, các ngành các tổ chức thành viên tuyên truyền đến rộng rãi nhân dân được 92 buổi với 4.900 lượt người tham dự.</w:t>
      </w:r>
      <w:proofErr w:type="gramEnd"/>
      <w:r w:rsidRPr="00BB0998">
        <w:rPr>
          <w:sz w:val="28"/>
          <w:szCs w:val="28"/>
        </w:rPr>
        <w:t xml:space="preserve">  </w:t>
      </w:r>
      <w:proofErr w:type="gramStart"/>
      <w:r w:rsidRPr="00BB0998">
        <w:rPr>
          <w:sz w:val="28"/>
          <w:szCs w:val="28"/>
        </w:rPr>
        <w:t>Đồng thời phối hợp mở 01 lớp tập huấn công tác Mặt trận cơ sở tại huyện với 150 người tham gia.</w:t>
      </w:r>
      <w:proofErr w:type="gramEnd"/>
      <w:r w:rsidR="007B6B93" w:rsidRPr="00BB0998">
        <w:rPr>
          <w:sz w:val="28"/>
          <w:szCs w:val="28"/>
        </w:rPr>
        <w:t xml:space="preserve"> </w:t>
      </w:r>
    </w:p>
    <w:p w:rsidR="007B6B93" w:rsidRPr="00BB0998" w:rsidRDefault="007B6B93" w:rsidP="00585B81">
      <w:pPr>
        <w:ind w:firstLine="547"/>
        <w:jc w:val="both"/>
        <w:rPr>
          <w:bCs/>
          <w:iCs/>
          <w:spacing w:val="-4"/>
          <w:sz w:val="28"/>
          <w:szCs w:val="28"/>
        </w:rPr>
      </w:pPr>
      <w:r w:rsidRPr="00BB0998">
        <w:rPr>
          <w:bCs/>
          <w:iCs/>
          <w:spacing w:val="-4"/>
          <w:sz w:val="28"/>
          <w:szCs w:val="28"/>
        </w:rPr>
        <w:t>Xây dựng kế hoạch và hướng dẫn Ủy ban MTTQ các xã, thị trấn thực hiện công tác tuyên truyền, phổ biến, giáo dục pháp luật năm 2015, trong đó tập trung tuyên truyền</w:t>
      </w:r>
      <w:r w:rsidRPr="00BB0998">
        <w:rPr>
          <w:spacing w:val="-4"/>
          <w:sz w:val="28"/>
          <w:szCs w:val="28"/>
        </w:rPr>
        <w:t xml:space="preserve"> nội dung Quyết định 217-QĐ/TW, ngày 12/12/2013 của Bộ Chính trị về ban hành “</w:t>
      </w:r>
      <w:r w:rsidRPr="00BB0998">
        <w:rPr>
          <w:i/>
          <w:spacing w:val="-4"/>
          <w:sz w:val="28"/>
          <w:szCs w:val="28"/>
        </w:rPr>
        <w:t>Quy chế giám sát và phản biện xã hội của Mặt trận Tổ quốc Việt Nam và các đoàn thể chính trị - xã hội</w:t>
      </w:r>
      <w:r w:rsidRPr="00BB0998">
        <w:rPr>
          <w:spacing w:val="-4"/>
          <w:sz w:val="28"/>
          <w:szCs w:val="28"/>
        </w:rPr>
        <w:t>”; Quyết định số 218-QĐ/TW, ngày 12/12/2013 của Bộ Chính trị về ban hành “</w:t>
      </w:r>
      <w:r w:rsidRPr="00BB0998">
        <w:rPr>
          <w:i/>
          <w:spacing w:val="-4"/>
          <w:sz w:val="28"/>
          <w:szCs w:val="28"/>
        </w:rPr>
        <w:t>Quy định về việc Mặt trận Tổ quốc Việt Nam, các đoàn thể chính trị - xã hội và nhân dân tham gia góp ý xây dựng Đảng, xây dựng chính quyền</w:t>
      </w:r>
      <w:r w:rsidRPr="00BB0998">
        <w:rPr>
          <w:spacing w:val="-4"/>
          <w:sz w:val="28"/>
          <w:szCs w:val="28"/>
        </w:rPr>
        <w:t xml:space="preserve">”; </w:t>
      </w:r>
      <w:r w:rsidRPr="00BB0998">
        <w:rPr>
          <w:sz w:val="28"/>
          <w:szCs w:val="28"/>
        </w:rPr>
        <w:t>Tập trung tuyên truyền, giới thiệu, phổ biến nội dung Hiến pháp nước CHXHCN Việt nam (Hiến pháp năm 2013), các luật mới được Quốc Hội khóa XIII thông qua như: Luật sửa đổi, bổ sung một số điều của Luậ</w:t>
      </w:r>
      <w:r w:rsidR="00D75B01">
        <w:rPr>
          <w:sz w:val="28"/>
          <w:szCs w:val="28"/>
        </w:rPr>
        <w:t>t giao thông đ</w:t>
      </w:r>
      <w:r w:rsidRPr="00BB0998">
        <w:rPr>
          <w:sz w:val="28"/>
          <w:szCs w:val="28"/>
        </w:rPr>
        <w:t xml:space="preserve">ường thủy nội địa; Luật bảo vệ môi trường; Luật sửa đổi, bổ sung một số điều của Luật bảo hiểm y tế; Luật công chứng năm 2014; Luật hôn nhân và gia đình; Luật đất đai; Luật thực hành tiết kiệm, chống lãng phí; Luật tiếp công dân; Luật việc làm; Luật bảo hiểm xã hội (sửa đổi), </w:t>
      </w:r>
      <w:r w:rsidRPr="00BB0998">
        <w:rPr>
          <w:sz w:val="28"/>
          <w:szCs w:val="28"/>
        </w:rPr>
        <w:lastRenderedPageBreak/>
        <w:t>Luật tổ chức Quốc hội; Luật tổ chức Tòa án nhân dân, Luật tổ chức Việt kiểm sát nhân dân</w:t>
      </w:r>
      <w:r w:rsidRPr="00BB0998">
        <w:rPr>
          <w:bCs/>
          <w:iCs/>
          <w:spacing w:val="-4"/>
          <w:sz w:val="28"/>
          <w:szCs w:val="28"/>
        </w:rPr>
        <w:t>… được 82 buổi với hơn 5.500 lượt người tham gia.</w:t>
      </w:r>
    </w:p>
    <w:p w:rsidR="007B6B93" w:rsidRPr="00BB0998" w:rsidRDefault="007B6B93" w:rsidP="00585B81">
      <w:pPr>
        <w:ind w:firstLine="547"/>
        <w:jc w:val="both"/>
        <w:rPr>
          <w:sz w:val="28"/>
          <w:szCs w:val="28"/>
        </w:rPr>
      </w:pPr>
      <w:proofErr w:type="gramStart"/>
      <w:r w:rsidRPr="00BB0998">
        <w:rPr>
          <w:sz w:val="28"/>
          <w:szCs w:val="28"/>
        </w:rPr>
        <w:t>Phối hợp Tuyên truyền, quán triệt, vận động nhân dân thực hiện tốt chủ trương, đường lối của Đảng, chính sách pháp luật của Nhà nước, của tỉnh và của địa phương.</w:t>
      </w:r>
      <w:proofErr w:type="gramEnd"/>
      <w:r w:rsidRPr="00BB0998">
        <w:rPr>
          <w:sz w:val="28"/>
          <w:szCs w:val="28"/>
        </w:rPr>
        <w:t xml:space="preserve"> Trong năm Ủy ban MTTQ phối hợp với các tổ chức thành viên, các cơ quan, ban ngành tổ chức tuyên truyền được 152 buổi </w:t>
      </w:r>
      <w:proofErr w:type="gramStart"/>
      <w:r w:rsidRPr="00BB0998">
        <w:rPr>
          <w:sz w:val="28"/>
          <w:szCs w:val="28"/>
        </w:rPr>
        <w:t>với  6.230</w:t>
      </w:r>
      <w:proofErr w:type="gramEnd"/>
      <w:r w:rsidRPr="00BB0998">
        <w:rPr>
          <w:sz w:val="28"/>
          <w:szCs w:val="28"/>
        </w:rPr>
        <w:t xml:space="preserve"> lượt người tham gia.</w:t>
      </w:r>
    </w:p>
    <w:p w:rsidR="007B6B93" w:rsidRPr="00BB0998" w:rsidRDefault="007B6B93" w:rsidP="00585B81">
      <w:pPr>
        <w:ind w:firstLine="547"/>
        <w:jc w:val="both"/>
        <w:rPr>
          <w:sz w:val="28"/>
          <w:szCs w:val="28"/>
        </w:rPr>
      </w:pPr>
      <w:r w:rsidRPr="00BB0998">
        <w:rPr>
          <w:sz w:val="28"/>
          <w:szCs w:val="28"/>
        </w:rPr>
        <w:t xml:space="preserve">- Triển khai thực hiện tốt công tác tuyên truyền về chương trình mục tiêu quốc gia xây dựng nông thôn mới; vận động nhân dân tích cực thực hiện Hiến pháp 2013, Luật đất </w:t>
      </w:r>
      <w:proofErr w:type="gramStart"/>
      <w:r w:rsidRPr="00BB0998">
        <w:rPr>
          <w:sz w:val="28"/>
          <w:szCs w:val="28"/>
        </w:rPr>
        <w:t>đai</w:t>
      </w:r>
      <w:proofErr w:type="gramEnd"/>
      <w:r w:rsidRPr="00BB0998">
        <w:rPr>
          <w:sz w:val="28"/>
          <w:szCs w:val="28"/>
        </w:rPr>
        <w:t>, Luật MTTQ Việt Nam; Luật dân sự (sửa đổi), Luật hình sự (sửa đổi). Trong năm Ủy ban MTTQ phối hợp với các ngành, các tổ chức thành viên tuyên truyền được 122 buổi, với 4.200 lượt người tham gia.</w:t>
      </w:r>
    </w:p>
    <w:p w:rsidR="001D1970" w:rsidRPr="00BB0998" w:rsidRDefault="007B6B93" w:rsidP="00585B81">
      <w:pPr>
        <w:pStyle w:val="FootnoteText"/>
        <w:ind w:firstLine="547"/>
        <w:jc w:val="both"/>
        <w:rPr>
          <w:sz w:val="28"/>
          <w:szCs w:val="28"/>
        </w:rPr>
      </w:pPr>
      <w:r w:rsidRPr="00BB0998">
        <w:rPr>
          <w:sz w:val="28"/>
          <w:szCs w:val="28"/>
        </w:rPr>
        <w:t xml:space="preserve">Phối hợp Tổ chức </w:t>
      </w:r>
      <w:r w:rsidRPr="00BB0998">
        <w:rPr>
          <w:sz w:val="28"/>
          <w:szCs w:val="28"/>
          <w:lang w:val="vi-VN"/>
        </w:rPr>
        <w:t>Cuộc thi viết “Tìm hiểu Hiến pháp nước Cộng hòa xã hội chủ nghĩa Việt Nam”</w:t>
      </w:r>
      <w:r w:rsidRPr="00BB0998">
        <w:rPr>
          <w:sz w:val="28"/>
          <w:szCs w:val="28"/>
        </w:rPr>
        <w:t xml:space="preserve">; </w:t>
      </w:r>
      <w:r w:rsidRPr="00BB0998">
        <w:rPr>
          <w:sz w:val="28"/>
          <w:szCs w:val="28"/>
          <w:lang w:val="vi-VN"/>
        </w:rPr>
        <w:t>với 1.459 lượt người tham dự</w:t>
      </w:r>
      <w:r w:rsidRPr="00BB0998">
        <w:rPr>
          <w:sz w:val="28"/>
          <w:szCs w:val="28"/>
        </w:rPr>
        <w:t xml:space="preserve"> và </w:t>
      </w:r>
      <w:r w:rsidRPr="00BB0998">
        <w:rPr>
          <w:sz w:val="28"/>
          <w:szCs w:val="28"/>
          <w:lang w:val="de-DE"/>
        </w:rPr>
        <w:t xml:space="preserve">nhận được 1.500 bài của các tổ chức, cá nhân trên địa bàn huyện, kết quả: Có 01 giải nhất, 02 giải nhì, 01 giải ba và 04 giải khuyến khích. Đồng thời tham gia cuộc thi ở cấp tỉnh, về tập thể: đạt giải nhì; về cá nhân, đạt 01 giải nhì và 01 giải khuyến khích. </w:t>
      </w:r>
      <w:r w:rsidRPr="00BB0998">
        <w:rPr>
          <w:sz w:val="28"/>
          <w:szCs w:val="28"/>
          <w:lang w:val="vi-VN"/>
        </w:rPr>
        <w:t>Lấy ý kiến nhân dân đối với dự thảo Bộ luật dân sự (sửa đổi) và dự thảo Bộ luật hình sự (sửa đổi) trên địa bàn huyện, kết quả lấy được 6.344 ý kiến của các cơ quan, đơn vị.</w:t>
      </w:r>
    </w:p>
    <w:p w:rsidR="001D1970" w:rsidRPr="00BB0998" w:rsidRDefault="007B6B93" w:rsidP="00585B81">
      <w:pPr>
        <w:pStyle w:val="FootnoteText"/>
        <w:ind w:firstLine="547"/>
        <w:jc w:val="both"/>
        <w:rPr>
          <w:spacing w:val="-10"/>
          <w:sz w:val="28"/>
          <w:szCs w:val="28"/>
        </w:rPr>
      </w:pPr>
      <w:r w:rsidRPr="00BB0998">
        <w:rPr>
          <w:spacing w:val="-10"/>
          <w:sz w:val="28"/>
          <w:szCs w:val="28"/>
          <w:lang w:val="vi-VN"/>
        </w:rPr>
        <w:t>Phối hợp với Trung tâm trợ giúp pháp lý tỉnh tổ chức trợ giúp pháp lý lưu động tại các xã, thị trấn, có 553 lượt người tham dự và 104 vụ việc được tư vấn tại chỗ.</w:t>
      </w:r>
    </w:p>
    <w:p w:rsidR="00BB0998" w:rsidRPr="00BB0998" w:rsidRDefault="007B6B93" w:rsidP="00585B81">
      <w:pPr>
        <w:pStyle w:val="FootnoteText"/>
        <w:ind w:firstLine="547"/>
        <w:jc w:val="both"/>
        <w:rPr>
          <w:bCs/>
          <w:iCs/>
          <w:spacing w:val="-4"/>
          <w:sz w:val="28"/>
          <w:szCs w:val="28"/>
        </w:rPr>
      </w:pPr>
      <w:r w:rsidRPr="00BB0998">
        <w:rPr>
          <w:bCs/>
          <w:iCs/>
          <w:spacing w:val="-4"/>
          <w:sz w:val="28"/>
          <w:szCs w:val="28"/>
        </w:rPr>
        <w:t xml:space="preserve">Phối hợp với Việt kiểm sát nhân dân huyện Cư Jut giám sát công tác “Việc tuân thủ pháp luật về thực hiện chế độ quản lý tạm giữ, tạm giam; thực hiện chế độ với người bị tạm giữ, tạm giam tại Nhà tạm giữ Công </w:t>
      </w:r>
      <w:proofErr w:type="gramStart"/>
      <w:r w:rsidRPr="00BB0998">
        <w:rPr>
          <w:bCs/>
          <w:iCs/>
          <w:spacing w:val="-4"/>
          <w:sz w:val="28"/>
          <w:szCs w:val="28"/>
        </w:rPr>
        <w:t>an</w:t>
      </w:r>
      <w:proofErr w:type="gramEnd"/>
      <w:r w:rsidRPr="00BB0998">
        <w:rPr>
          <w:bCs/>
          <w:iCs/>
          <w:spacing w:val="-4"/>
          <w:sz w:val="28"/>
          <w:szCs w:val="28"/>
        </w:rPr>
        <w:t xml:space="preserve"> huyện Cư Jut”. Qua giám sát nhận thấy cơ quan chức năng đã thực hiện các thủ tục đúng quy trình, pháp luật về việc tạm giữ tạm giam; chế độ đối tượng được đảm bảo; các phòng tạm giữ, tạm giam thực hiện đúng </w:t>
      </w:r>
      <w:proofErr w:type="gramStart"/>
      <w:r w:rsidRPr="00BB0998">
        <w:rPr>
          <w:bCs/>
          <w:iCs/>
          <w:spacing w:val="-4"/>
          <w:sz w:val="28"/>
          <w:szCs w:val="28"/>
        </w:rPr>
        <w:t>theo</w:t>
      </w:r>
      <w:proofErr w:type="gramEnd"/>
      <w:r w:rsidRPr="00BB0998">
        <w:rPr>
          <w:bCs/>
          <w:iCs/>
          <w:spacing w:val="-4"/>
          <w:sz w:val="28"/>
          <w:szCs w:val="28"/>
        </w:rPr>
        <w:t xml:space="preserve"> quy định nhà nước, đảm bảo sạch sẽ và an toàn. </w:t>
      </w:r>
    </w:p>
    <w:p w:rsidR="00A04DF8" w:rsidRPr="00BB0998" w:rsidRDefault="006A3654" w:rsidP="00585B81">
      <w:pPr>
        <w:pStyle w:val="FootnoteText"/>
        <w:ind w:firstLine="547"/>
        <w:jc w:val="both"/>
        <w:rPr>
          <w:sz w:val="28"/>
          <w:szCs w:val="28"/>
        </w:rPr>
      </w:pPr>
      <w:r w:rsidRPr="00BB0998">
        <w:rPr>
          <w:sz w:val="28"/>
          <w:szCs w:val="28"/>
        </w:rPr>
        <w:t>Năm 2016</w:t>
      </w:r>
      <w:r w:rsidRPr="00BB0998">
        <w:rPr>
          <w:b/>
          <w:sz w:val="28"/>
          <w:szCs w:val="28"/>
        </w:rPr>
        <w:t xml:space="preserve"> </w:t>
      </w:r>
      <w:r w:rsidRPr="00BB0998">
        <w:rPr>
          <w:sz w:val="28"/>
          <w:szCs w:val="28"/>
        </w:rPr>
        <w:t>Trong  năm đã phối hợp với Trung tâm bồi dưỡng Chính trị huyện tổ chức một lớp tuyên truyền, phổ biến GDPL cho cán bộ Mặt trận cơ sở với 150 người tham gia.</w:t>
      </w:r>
      <w:r w:rsidR="00A04DF8" w:rsidRPr="00BB0998">
        <w:rPr>
          <w:sz w:val="28"/>
          <w:szCs w:val="28"/>
        </w:rPr>
        <w:t xml:space="preserve"> </w:t>
      </w:r>
    </w:p>
    <w:p w:rsidR="00CF067E" w:rsidRPr="00BB0998" w:rsidRDefault="006A3654" w:rsidP="00585B81">
      <w:pPr>
        <w:ind w:firstLine="547"/>
        <w:jc w:val="both"/>
        <w:rPr>
          <w:spacing w:val="-6"/>
          <w:sz w:val="28"/>
          <w:szCs w:val="28"/>
          <w:lang w:val="pt-BR"/>
        </w:rPr>
      </w:pPr>
      <w:r w:rsidRPr="00BB0998">
        <w:rPr>
          <w:sz w:val="28"/>
          <w:szCs w:val="28"/>
          <w:lang w:val="pt-BR"/>
        </w:rPr>
        <w:t xml:space="preserve">Trong năm phối hợp </w:t>
      </w:r>
      <w:r w:rsidRPr="00BB0998">
        <w:rPr>
          <w:spacing w:val="-6"/>
          <w:sz w:val="28"/>
          <w:szCs w:val="28"/>
          <w:lang w:val="pt-BR"/>
        </w:rPr>
        <w:t xml:space="preserve">phổ biến, </w:t>
      </w:r>
      <w:r w:rsidR="00A76DB7" w:rsidRPr="00BB0998">
        <w:rPr>
          <w:sz w:val="28"/>
          <w:szCs w:val="28"/>
        </w:rPr>
        <w:t>tuyên truyền, quán triệt một số nội dung cơ bản của: Bộ luật Dân sự 2015; Luật hoạt động giám sát của Quốc hội và Hội đồng nhân dân; Luật Thi hành tạm giữ, tạm giam; Luật xử lý vi phạm hành chính; Luật Nghĩa vụ dân sự; Luật Phòng, chống tham nhũng; nội dung kế hoạch cải cách tư pháp giai đoạn 2015-2020; các Nghị định liên quan đến xử lý vi phạm hành chính và các văn bản QPPL có liên quan đến đời sông nhân dân trên địa bàn huyện</w:t>
      </w:r>
      <w:r w:rsidR="00A76DB7" w:rsidRPr="00BB0998">
        <w:rPr>
          <w:spacing w:val="-6"/>
          <w:sz w:val="28"/>
          <w:szCs w:val="28"/>
          <w:lang w:val="pt-BR"/>
        </w:rPr>
        <w:t xml:space="preserve"> </w:t>
      </w:r>
      <w:r w:rsidRPr="00BB0998">
        <w:rPr>
          <w:bCs/>
          <w:spacing w:val="-6"/>
          <w:sz w:val="28"/>
          <w:szCs w:val="28"/>
          <w:lang w:val="pt-BR"/>
        </w:rPr>
        <w:t xml:space="preserve">được </w:t>
      </w:r>
      <w:r w:rsidRPr="00BB0998">
        <w:rPr>
          <w:spacing w:val="-6"/>
          <w:sz w:val="28"/>
          <w:szCs w:val="28"/>
          <w:lang w:val="pt-BR"/>
        </w:rPr>
        <w:t xml:space="preserve">65 buổi, hơn 4.000 lượt người tham dự. </w:t>
      </w:r>
    </w:p>
    <w:p w:rsidR="00CF067E" w:rsidRPr="00BB0998" w:rsidRDefault="009348C9" w:rsidP="00585B81">
      <w:pPr>
        <w:ind w:firstLine="547"/>
        <w:jc w:val="both"/>
        <w:rPr>
          <w:sz w:val="28"/>
          <w:szCs w:val="28"/>
          <w:lang w:val="pt-BR"/>
        </w:rPr>
      </w:pPr>
      <w:proofErr w:type="gramStart"/>
      <w:r w:rsidRPr="00BB0998">
        <w:rPr>
          <w:sz w:val="28"/>
          <w:szCs w:val="28"/>
        </w:rPr>
        <w:t xml:space="preserve">Năm </w:t>
      </w:r>
      <w:r w:rsidR="00466A73" w:rsidRPr="00BB0998">
        <w:rPr>
          <w:sz w:val="28"/>
          <w:szCs w:val="28"/>
        </w:rPr>
        <w:t>20</w:t>
      </w:r>
      <w:r w:rsidR="00BB0998" w:rsidRPr="00BB0998">
        <w:rPr>
          <w:sz w:val="28"/>
          <w:szCs w:val="28"/>
        </w:rPr>
        <w:t>17</w:t>
      </w:r>
      <w:r w:rsidR="00466A73" w:rsidRPr="00BB0998">
        <w:rPr>
          <w:b/>
          <w:sz w:val="28"/>
          <w:szCs w:val="28"/>
        </w:rPr>
        <w:t xml:space="preserve"> </w:t>
      </w:r>
      <w:r w:rsidR="007B35CB" w:rsidRPr="00BB0998">
        <w:rPr>
          <w:sz w:val="28"/>
          <w:szCs w:val="28"/>
          <w:lang w:val="pt-BR"/>
        </w:rPr>
        <w:t>Ban hành kế hoạch số 16/KH-MTTQ-BTT, ngày 06/3/2017 về công tác tuyên truyền phổ biến, giáo dục phổ biến pháp luật.</w:t>
      </w:r>
      <w:proofErr w:type="gramEnd"/>
    </w:p>
    <w:p w:rsidR="00466A73" w:rsidRPr="00BB0998" w:rsidRDefault="00466A73" w:rsidP="00585B81">
      <w:pPr>
        <w:ind w:firstLine="547"/>
        <w:jc w:val="both"/>
        <w:rPr>
          <w:sz w:val="28"/>
          <w:szCs w:val="28"/>
          <w:lang w:val="it-IT"/>
        </w:rPr>
      </w:pPr>
      <w:r w:rsidRPr="00BB0998">
        <w:rPr>
          <w:sz w:val="28"/>
          <w:szCs w:val="28"/>
          <w:lang w:val="it-IT"/>
        </w:rPr>
        <w:t>Phối hợp với Trung tâm bồi dưỡng chính trị huyện mở 01 lớp tập huấn nghiệp vụ công tác Mặt trận năm 2017 cho 121 cán bộ Mặt trận cơ sở và p</w:t>
      </w:r>
      <w:r w:rsidRPr="00BB0998">
        <w:rPr>
          <w:sz w:val="28"/>
          <w:szCs w:val="28"/>
          <w:lang w:val="vi-VN"/>
        </w:rPr>
        <w:t>hối hợp với Mặt trận tỉnh mở 01 lớp tập huấn về đổi mới công tác thông tin tuyên truyền trong hệ thống Mặt trận cho 14 phó chủ tịch Mặt trận cấp xã và 10 vị ủy viên không chuyên trách của Mặt trận huyện</w:t>
      </w:r>
      <w:r w:rsidRPr="00BB0998">
        <w:rPr>
          <w:sz w:val="28"/>
          <w:szCs w:val="28"/>
          <w:lang w:val="it-IT"/>
        </w:rPr>
        <w:t>; cử 01 cán bộ tham gia lớp bồi dưỡng nghiệp vụ công tác Mặt trận năm 2017 do Ủy ban Trung ương MTTQ Việt Nam tổ chức.</w:t>
      </w:r>
    </w:p>
    <w:p w:rsidR="00A77F14" w:rsidRPr="00BB0998" w:rsidRDefault="00A77F14" w:rsidP="00585B81">
      <w:pPr>
        <w:ind w:firstLine="547"/>
        <w:jc w:val="both"/>
        <w:rPr>
          <w:rFonts w:eastAsia="Times New Roman"/>
          <w:sz w:val="28"/>
          <w:szCs w:val="28"/>
        </w:rPr>
      </w:pPr>
      <w:r w:rsidRPr="00BB0998">
        <w:rPr>
          <w:rFonts w:eastAsia="Times New Roman"/>
          <w:sz w:val="28"/>
          <w:szCs w:val="28"/>
        </w:rPr>
        <w:t xml:space="preserve">- Ủy ban MTTQ các xã, thị trấn, trên cơ sở hướng dẫn của Ban thường </w:t>
      </w:r>
      <w:r w:rsidR="00BA7E1B">
        <w:rPr>
          <w:rFonts w:eastAsia="Times New Roman"/>
          <w:sz w:val="28"/>
          <w:szCs w:val="28"/>
        </w:rPr>
        <w:t xml:space="preserve">trực </w:t>
      </w:r>
      <w:r w:rsidRPr="00BB0998">
        <w:rPr>
          <w:rFonts w:eastAsia="Times New Roman"/>
          <w:sz w:val="28"/>
          <w:szCs w:val="28"/>
        </w:rPr>
        <w:t>Ủy ban MTTQ huyện đã chủ động xây dựng kế hoạch và triển khai thực hiện ở địa phương mình đáp ứng yêu cầu phục vụ chính trị tại địa phương. </w:t>
      </w:r>
      <w:bookmarkStart w:id="2" w:name="_bdcXây__xây__3844_0"/>
      <w:r w:rsidRPr="00BB0998">
        <w:rPr>
          <w:rFonts w:eastAsia="Times New Roman"/>
          <w:sz w:val="28"/>
          <w:szCs w:val="28"/>
        </w:rPr>
        <w:t>Xây</w:t>
      </w:r>
      <w:bookmarkEnd w:id="2"/>
      <w:r w:rsidRPr="00BB0998">
        <w:rPr>
          <w:rFonts w:eastAsia="Times New Roman"/>
          <w:sz w:val="28"/>
          <w:szCs w:val="28"/>
        </w:rPr>
        <w:t xml:space="preserve"> dựng và nâng cao hiệu quả hoạt </w:t>
      </w:r>
      <w:r w:rsidRPr="00BB0998">
        <w:rPr>
          <w:rFonts w:eastAsia="Times New Roman"/>
          <w:sz w:val="28"/>
          <w:szCs w:val="28"/>
        </w:rPr>
        <w:lastRenderedPageBreak/>
        <w:t xml:space="preserve">động </w:t>
      </w:r>
      <w:r w:rsidR="004807A6" w:rsidRPr="00BB0998">
        <w:rPr>
          <w:rFonts w:eastAsia="Times New Roman"/>
          <w:sz w:val="28"/>
          <w:szCs w:val="28"/>
        </w:rPr>
        <w:t>lực lượng cán bộ cốt cán</w:t>
      </w:r>
      <w:r w:rsidRPr="00BB0998">
        <w:rPr>
          <w:rFonts w:eastAsia="Times New Roman"/>
          <w:sz w:val="28"/>
          <w:szCs w:val="28"/>
        </w:rPr>
        <w:t xml:space="preserve"> trong tuyên truyền, phổ biến pháp luật và vận động nhân dân chấp hành pháp luật. Lồng ghép với các hoạt động ở khu dân cư để kết hợp chuyển tải thông tin pháp luật, phổ biến các quy định, chế độ chính sách của nhà nước đến từng hộ gia đình và đông đảo các tầng lớp nhân dân tích cực tham gia. </w:t>
      </w:r>
      <w:proofErr w:type="gramStart"/>
      <w:r w:rsidRPr="00BB0998">
        <w:rPr>
          <w:rFonts w:eastAsia="Times New Roman"/>
          <w:sz w:val="28"/>
          <w:szCs w:val="28"/>
        </w:rPr>
        <w:t>Kịp thời nắm bắt tâm tư nguyện vọng của các tầng lớp nhân dân để kiến nghị với Đảng, Chính quyền và MTTQ có các giải pháp giải quyết kịp thời, đáp ứng nguyện vọng chính đáng của nhân dân.</w:t>
      </w:r>
      <w:proofErr w:type="gramEnd"/>
    </w:p>
    <w:p w:rsidR="002C760B" w:rsidRPr="00BB0998" w:rsidRDefault="002C760B" w:rsidP="00585B81">
      <w:pPr>
        <w:pStyle w:val="ListParagraph"/>
        <w:ind w:left="0" w:firstLine="547"/>
        <w:jc w:val="both"/>
        <w:rPr>
          <w:rFonts w:ascii="Times New Roman" w:eastAsia="Calibri" w:hAnsi="Times New Roman"/>
          <w:sz w:val="28"/>
          <w:szCs w:val="28"/>
          <w:lang w:val="nl-NL"/>
        </w:rPr>
      </w:pPr>
      <w:proofErr w:type="gramStart"/>
      <w:r w:rsidRPr="00BB0998">
        <w:rPr>
          <w:rFonts w:ascii="Times New Roman" w:eastAsia="Times New Roman" w:hAnsi="Times New Roman"/>
          <w:sz w:val="28"/>
          <w:szCs w:val="28"/>
        </w:rPr>
        <w:t>Qua 5 năm triển khai đề án, Mặt trận huyện đã phối hợp tổ chức tuyên truyền được 300 buổi cho khoảng 15.500 lượt người tham dự.</w:t>
      </w:r>
      <w:proofErr w:type="gramEnd"/>
      <w:r w:rsidRPr="00BB0998">
        <w:rPr>
          <w:rFonts w:ascii="Times New Roman" w:eastAsia="Times New Roman" w:hAnsi="Times New Roman"/>
          <w:sz w:val="28"/>
          <w:szCs w:val="28"/>
        </w:rPr>
        <w:t xml:space="preserve"> Mặt trận huyện còn hướng dẫn cho cơ sở tổ chức lồng ghép tuyên truyền pháp luật thông qua các buổi họp dân, sinh hoạt </w:t>
      </w:r>
      <w:bookmarkStart w:id="3" w:name="_bdg_7646_0_0"/>
      <w:r w:rsidRPr="00BB0998">
        <w:rPr>
          <w:rFonts w:ascii="Times New Roman" w:eastAsia="Times New Roman" w:hAnsi="Times New Roman"/>
          <w:sz w:val="28"/>
          <w:szCs w:val="28"/>
        </w:rPr>
        <w:t>thôn</w:t>
      </w:r>
      <w:bookmarkEnd w:id="3"/>
      <w:r w:rsidRPr="00BB0998">
        <w:rPr>
          <w:rFonts w:ascii="Times New Roman" w:eastAsia="Times New Roman" w:hAnsi="Times New Roman"/>
          <w:sz w:val="28"/>
          <w:szCs w:val="28"/>
        </w:rPr>
        <w:t>, buôn, bon, tổ dân phố, sinh hoạt của các tổ chức đoàn thể, sinh hoạt câu lạc bộ… phối hợp tổ chức và lồng ghép tổ chức đ</w:t>
      </w:r>
      <w:r w:rsidRPr="00BB0998">
        <w:rPr>
          <w:rFonts w:ascii="Times New Roman" w:eastAsia="Times New Roman" w:hAnsi="Times New Roman"/>
          <w:sz w:val="28"/>
          <w:szCs w:val="28"/>
          <w:lang w:val="vi-VN"/>
        </w:rPr>
        <w:t>ư</w:t>
      </w:r>
      <w:r w:rsidRPr="00BB0998">
        <w:rPr>
          <w:rFonts w:ascii="Times New Roman" w:eastAsia="Times New Roman" w:hAnsi="Times New Roman"/>
          <w:sz w:val="28"/>
          <w:szCs w:val="28"/>
        </w:rPr>
        <w:t xml:space="preserve">ợc </w:t>
      </w:r>
      <w:r w:rsidRPr="00BB0998">
        <w:rPr>
          <w:rFonts w:ascii="Times New Roman" w:eastAsia="Times New Roman" w:hAnsi="Times New Roman"/>
          <w:i/>
          <w:sz w:val="28"/>
          <w:szCs w:val="28"/>
        </w:rPr>
        <w:t>131</w:t>
      </w:r>
      <w:r w:rsidRPr="00BB0998">
        <w:rPr>
          <w:rFonts w:ascii="Times New Roman" w:eastAsia="Times New Roman" w:hAnsi="Times New Roman"/>
          <w:sz w:val="28"/>
          <w:szCs w:val="28"/>
        </w:rPr>
        <w:t xml:space="preserve"> hội nghị, lớp tập huấn, bồi dưỡng kiến thức pháp luật... cho hơn </w:t>
      </w:r>
      <w:r w:rsidRPr="00BB0998">
        <w:rPr>
          <w:rFonts w:ascii="Times New Roman" w:eastAsia="Times New Roman" w:hAnsi="Times New Roman"/>
          <w:i/>
          <w:sz w:val="28"/>
          <w:szCs w:val="28"/>
        </w:rPr>
        <w:t>8.615</w:t>
      </w:r>
      <w:r w:rsidRPr="00BB0998">
        <w:rPr>
          <w:rFonts w:ascii="Times New Roman" w:eastAsia="Times New Roman" w:hAnsi="Times New Roman"/>
          <w:sz w:val="28"/>
          <w:szCs w:val="28"/>
        </w:rPr>
        <w:t xml:space="preserve"> lượt người; </w:t>
      </w:r>
      <w:r w:rsidRPr="00BB0998">
        <w:rPr>
          <w:rFonts w:ascii="Times New Roman" w:eastAsia="Times New Roman" w:hAnsi="Times New Roman"/>
          <w:i/>
          <w:sz w:val="28"/>
          <w:szCs w:val="28"/>
        </w:rPr>
        <w:t>03</w:t>
      </w:r>
      <w:r w:rsidRPr="00BB0998">
        <w:rPr>
          <w:rFonts w:ascii="Times New Roman" w:eastAsia="Times New Roman" w:hAnsi="Times New Roman"/>
          <w:sz w:val="28"/>
          <w:szCs w:val="28"/>
        </w:rPr>
        <w:t xml:space="preserve"> cuộc thi thu hút hơn 1.000 lượt người tham gia; in ấn, phát hành 1.665.022 tài liệu, 34.100 Bản tin Tư pháp; thực hiện 23.767 chương trình PBGDPL trên đài truyền thanh xã và tuyên truyền 159.084 tin, bài trên phương tiện thông tin đại chúng; thực hiện 60 chuyên mục “Pháp luật và đời sống”; tổ chức xét xử lưu động  khoảng 20 phiên tòa. Nội dung PBGDPL đã được chú trọng gắn với từng nhóm đối tượng, phù hợp với nhiệm vụ chính trị, kinh tế, xã hội ở địa phương và từng ngành để chuyển tải chủ trương, đường lối của Đảng, chính sách, pháp luật của Nhà nước đi vào cuộc sống. </w:t>
      </w:r>
      <w:r w:rsidRPr="00BB0998">
        <w:rPr>
          <w:rFonts w:ascii="Times New Roman" w:hAnsi="Times New Roman"/>
          <w:sz w:val="28"/>
          <w:szCs w:val="28"/>
          <w:lang w:val="nl-NL"/>
        </w:rPr>
        <w:t xml:space="preserve">Tổ chức tuyên truyền lồng ghép tại các cuộc họp ở khu dân cư và ngày thành lập Mặt trận Dân tộc Thống nhất Việt nam 18/11 hàng năm với hàng ngàn lượt người tham gia. </w:t>
      </w:r>
      <w:r w:rsidRPr="00BB0998">
        <w:rPr>
          <w:rFonts w:ascii="Times New Roman" w:eastAsia="Times New Roman" w:hAnsi="Times New Roman"/>
          <w:sz w:val="28"/>
          <w:szCs w:val="28"/>
        </w:rPr>
        <w:t xml:space="preserve">Phối hợp cùng các ban, ngành, đoàn thể cấp huyện đã chú trọng việc tập huấn, bồi dưỡng kiến thực pháp luật, nghiệp vụ phổ biến giáo dục pháp luật cho đội ngũ cán bộ Mặt trận và các tổ chức thành viên ở xã, thị trấn, Ban Công tác Mặt trận ở khu dân cư, Ban Thanh tra nhân dân, Ban giám sát đầu tư </w:t>
      </w:r>
      <w:r w:rsidR="00BA7E1B">
        <w:rPr>
          <w:rFonts w:ascii="Times New Roman" w:eastAsia="Times New Roman" w:hAnsi="Times New Roman"/>
          <w:sz w:val="28"/>
          <w:szCs w:val="28"/>
        </w:rPr>
        <w:t xml:space="preserve">của </w:t>
      </w:r>
      <w:r w:rsidRPr="00BB0998">
        <w:rPr>
          <w:rFonts w:ascii="Times New Roman" w:eastAsia="Times New Roman" w:hAnsi="Times New Roman"/>
          <w:sz w:val="28"/>
          <w:szCs w:val="28"/>
        </w:rPr>
        <w:t>cộng đồng, tổ hòa giải cơ sở</w:t>
      </w:r>
      <w:bookmarkStart w:id="4" w:name="_bdcB___B__6085_0"/>
      <w:r w:rsidRPr="00BB0998">
        <w:rPr>
          <w:rFonts w:ascii="Times New Roman" w:eastAsia="Times New Roman" w:hAnsi="Times New Roman"/>
          <w:sz w:val="28"/>
          <w:szCs w:val="28"/>
        </w:rPr>
        <w:t>… </w:t>
      </w:r>
      <w:bookmarkEnd w:id="4"/>
      <w:r w:rsidRPr="00BB0998">
        <w:rPr>
          <w:rFonts w:ascii="Times New Roman" w:eastAsia="Times New Roman" w:hAnsi="Times New Roman"/>
          <w:sz w:val="28"/>
          <w:szCs w:val="28"/>
        </w:rPr>
        <w:t>100% cán bộ Mặt trận cơ sở đều tham gia học tập đầy đủ.</w:t>
      </w:r>
      <w:r w:rsidRPr="00BB0998">
        <w:rPr>
          <w:rFonts w:ascii="Times New Roman" w:eastAsia="Times New Roman" w:hAnsi="Times New Roman"/>
          <w:szCs w:val="28"/>
        </w:rPr>
        <w:t xml:space="preserve"> </w:t>
      </w:r>
      <w:r w:rsidRPr="00BB0998">
        <w:rPr>
          <w:rFonts w:ascii="Times New Roman" w:eastAsia="Times New Roman" w:hAnsi="Times New Roman"/>
          <w:sz w:val="28"/>
          <w:szCs w:val="28"/>
        </w:rPr>
        <w:t>Bên cạnh việc tổ chức các Hội nghị, lớp tập huấn, </w:t>
      </w:r>
      <w:bookmarkStart w:id="5" w:name="_bdcbồi__bỗi__6195_0"/>
      <w:r w:rsidRPr="00BB0998">
        <w:rPr>
          <w:rFonts w:ascii="Times New Roman" w:eastAsia="Times New Roman" w:hAnsi="Times New Roman"/>
          <w:sz w:val="28"/>
          <w:szCs w:val="28"/>
        </w:rPr>
        <w:t>bồi</w:t>
      </w:r>
      <w:bookmarkEnd w:id="5"/>
      <w:r w:rsidRPr="00BB0998">
        <w:rPr>
          <w:rFonts w:ascii="Times New Roman" w:eastAsia="Times New Roman" w:hAnsi="Times New Roman"/>
          <w:sz w:val="28"/>
          <w:szCs w:val="28"/>
        </w:rPr>
        <w:t xml:space="preserve"> dưỡng nghiệp vụ, các địa phương còn tổ chức các cuộc thi tìm hiểu pháp luật trong đội </w:t>
      </w:r>
      <w:proofErr w:type="gramStart"/>
      <w:r w:rsidRPr="00BB0998">
        <w:rPr>
          <w:rFonts w:ascii="Times New Roman" w:eastAsia="Times New Roman" w:hAnsi="Times New Roman"/>
          <w:sz w:val="28"/>
          <w:szCs w:val="28"/>
        </w:rPr>
        <w:t>ngũ</w:t>
      </w:r>
      <w:proofErr w:type="gramEnd"/>
      <w:r w:rsidRPr="00BB0998">
        <w:rPr>
          <w:rFonts w:ascii="Times New Roman" w:eastAsia="Times New Roman" w:hAnsi="Times New Roman"/>
          <w:sz w:val="28"/>
          <w:szCs w:val="28"/>
        </w:rPr>
        <w:t xml:space="preserve"> cán bộ cơ sở. Hội thi là dịp để các cán bộ củng cố, nâng cao nghiệp vụ, gặp gỡ trao đổi, học hỏi kinh nghiệm trong thực hiện chương trình.</w:t>
      </w:r>
    </w:p>
    <w:p w:rsidR="00EE37E4" w:rsidRPr="00BB0998" w:rsidRDefault="00EE37E4" w:rsidP="00585B81">
      <w:pPr>
        <w:ind w:firstLine="547"/>
        <w:jc w:val="both"/>
        <w:rPr>
          <w:sz w:val="28"/>
          <w:szCs w:val="28"/>
        </w:rPr>
      </w:pPr>
      <w:r w:rsidRPr="00BB0998">
        <w:rPr>
          <w:sz w:val="28"/>
          <w:szCs w:val="28"/>
        </w:rPr>
        <w:t>1.3. Đánh giá những thuận lợi, khó khăn, hạn chế, nguyên nhân, bài học kinh nghiệm của địa phương trong quá trình triển khai thực hiện.</w:t>
      </w:r>
    </w:p>
    <w:p w:rsidR="00CF067E" w:rsidRPr="00BB0998" w:rsidRDefault="00F13014" w:rsidP="00585B81">
      <w:pPr>
        <w:shd w:val="clear" w:color="auto" w:fill="FFFFFF"/>
        <w:ind w:firstLine="547"/>
        <w:jc w:val="both"/>
        <w:rPr>
          <w:rFonts w:eastAsia="Times New Roman"/>
          <w:sz w:val="28"/>
          <w:szCs w:val="28"/>
        </w:rPr>
      </w:pPr>
      <w:r w:rsidRPr="00BB0998">
        <w:rPr>
          <w:rFonts w:eastAsia="Times New Roman"/>
          <w:sz w:val="28"/>
          <w:szCs w:val="28"/>
        </w:rPr>
        <w:t>Bên cạnh các kết quả đạt được, công tác PBGDPL còn gặp một số tồn tại, hạn chế, đó là: việc ban hành các văn bản triển khai và công tác lãnh đạo, chỉ đạo ở một số đơn vị, địa phương chưa kịp thời; nhận thức của một bộ phận công chức, viên chức, người lao động và nhân dân còn hạn chế, ý thức pháp luật chưa cao; đội ngũ cán bộ làm công tác PBGDPL còn kiêm nhiệm…</w:t>
      </w:r>
    </w:p>
    <w:p w:rsidR="00CF067E" w:rsidRPr="00BB0998" w:rsidRDefault="00EE37E4" w:rsidP="00585B81">
      <w:pPr>
        <w:shd w:val="clear" w:color="auto" w:fill="FFFFFF"/>
        <w:ind w:firstLine="547"/>
        <w:jc w:val="both"/>
        <w:rPr>
          <w:rFonts w:eastAsia="Times New Roman"/>
          <w:sz w:val="28"/>
          <w:szCs w:val="28"/>
          <w:lang w:val="es-MX"/>
        </w:rPr>
      </w:pPr>
      <w:r w:rsidRPr="00BB0998">
        <w:rPr>
          <w:rFonts w:eastAsia="Times New Roman"/>
          <w:sz w:val="28"/>
          <w:szCs w:val="28"/>
          <w:lang w:val="es-MX"/>
        </w:rPr>
        <w:t>Sự phối hợp giữa một số ngành, địa phương có lúc chưa được thường xuyên, chặt chẽ. Đội ngũ làm công tác PBGDPL chủ yếu kiêm nhiệm, chưa thật sự chủ động và chưa làm tốt vai trò tham mưu về công tác PBGDPL </w:t>
      </w:r>
      <w:r w:rsidRPr="00BB0998">
        <w:rPr>
          <w:rFonts w:eastAsia="Times New Roman"/>
          <w:sz w:val="28"/>
          <w:szCs w:val="28"/>
          <w:lang w:val="nl-NL"/>
        </w:rPr>
        <w:t>về phòng, chống tham nhũng</w:t>
      </w:r>
      <w:r w:rsidRPr="00BB0998">
        <w:rPr>
          <w:rFonts w:eastAsia="Times New Roman"/>
          <w:sz w:val="28"/>
          <w:szCs w:val="28"/>
          <w:lang w:val="es-MX"/>
        </w:rPr>
        <w:t>; khả năng cập nhật thông tin, văn bản pháp luật mới còn hạn chế.</w:t>
      </w:r>
    </w:p>
    <w:p w:rsidR="003D31FC" w:rsidRPr="002122C7" w:rsidRDefault="00B92C76" w:rsidP="00585B81">
      <w:pPr>
        <w:shd w:val="clear" w:color="auto" w:fill="FFFFFF"/>
        <w:ind w:firstLine="547"/>
        <w:jc w:val="both"/>
        <w:rPr>
          <w:color w:val="000000" w:themeColor="text1"/>
          <w:sz w:val="28"/>
          <w:szCs w:val="28"/>
          <w:lang w:val="es-MX"/>
        </w:rPr>
      </w:pPr>
      <w:r w:rsidRPr="002122C7">
        <w:rPr>
          <w:color w:val="000000" w:themeColor="text1"/>
          <w:sz w:val="28"/>
          <w:szCs w:val="28"/>
        </w:rPr>
        <w:t>1.4. Giới thiệu rõ mô hình, cách làm mới, hiệu quả, trong đó</w:t>
      </w:r>
      <w:r w:rsidRPr="002122C7">
        <w:rPr>
          <w:color w:val="000000" w:themeColor="text1"/>
          <w:sz w:val="28"/>
          <w:szCs w:val="28"/>
          <w:lang w:val="es-MX"/>
        </w:rPr>
        <w:t>, tôn vinh tập thể, cá nhân có thành tích xuất sắc trong công tác xây dựng, thực thi và bảo vệ pháp luật; tham gia tuyên truyền, phổ biến, giáo dục pháp luật, vận động nhân dân tuân thủ, chấp hành chính sách, pháp luật; xây dựng, pháp hiện mô hình hay, cách làm mới, hiệu quả phù hợp với điều kiện, tình hình thực tiễn và yêu cầu nhiệm vụ chính trị của địa phương.</w:t>
      </w:r>
    </w:p>
    <w:p w:rsidR="003D31FC" w:rsidRPr="00BB0998" w:rsidRDefault="00194C82" w:rsidP="00585B81">
      <w:pPr>
        <w:shd w:val="clear" w:color="auto" w:fill="FFFFFF"/>
        <w:ind w:firstLine="547"/>
        <w:jc w:val="both"/>
        <w:rPr>
          <w:sz w:val="28"/>
          <w:szCs w:val="28"/>
        </w:rPr>
      </w:pPr>
      <w:r w:rsidRPr="00BB0998">
        <w:rPr>
          <w:sz w:val="28"/>
          <w:szCs w:val="28"/>
          <w:lang w:val="vi-VN"/>
        </w:rPr>
        <w:lastRenderedPageBreak/>
        <w:t xml:space="preserve">- Công tác </w:t>
      </w:r>
      <w:r w:rsidRPr="00BB0998">
        <w:rPr>
          <w:sz w:val="28"/>
          <w:szCs w:val="28"/>
        </w:rPr>
        <w:t xml:space="preserve">phối hợp </w:t>
      </w:r>
      <w:r w:rsidRPr="00BB0998">
        <w:rPr>
          <w:sz w:val="28"/>
          <w:szCs w:val="28"/>
          <w:lang w:val="vi-VN"/>
        </w:rPr>
        <w:t xml:space="preserve">chỉ đạo xây dựng và nhân rộng các điển hình tiên tiến, mô hình tự quản về an ninh trật tự, mô hình dân vận khéo trong phong trào toàn dân bảo vệ </w:t>
      </w:r>
      <w:r w:rsidRPr="00BB0998">
        <w:rPr>
          <w:sz w:val="28"/>
          <w:szCs w:val="28"/>
        </w:rPr>
        <w:t>an ninh tổ quốc</w:t>
      </w:r>
    </w:p>
    <w:p w:rsidR="00406B20" w:rsidRPr="00BB0998" w:rsidRDefault="00194C82" w:rsidP="00585B81">
      <w:pPr>
        <w:shd w:val="clear" w:color="auto" w:fill="FFFFFF"/>
        <w:ind w:firstLine="547"/>
        <w:jc w:val="both"/>
        <w:rPr>
          <w:sz w:val="20"/>
          <w:szCs w:val="20"/>
          <w:shd w:val="clear" w:color="auto" w:fill="FFFFFF"/>
        </w:rPr>
      </w:pPr>
      <w:r w:rsidRPr="00BB0998">
        <w:rPr>
          <w:sz w:val="28"/>
          <w:szCs w:val="28"/>
          <w:lang w:val="vi-VN"/>
        </w:rPr>
        <w:t xml:space="preserve">Qua công tác phong trào đã xây dựng được </w:t>
      </w:r>
      <w:r w:rsidR="00406B20" w:rsidRPr="00BB0998">
        <w:rPr>
          <w:sz w:val="28"/>
          <w:szCs w:val="28"/>
        </w:rPr>
        <w:t>các</w:t>
      </w:r>
      <w:r w:rsidRPr="00BB0998">
        <w:rPr>
          <w:sz w:val="28"/>
          <w:szCs w:val="28"/>
          <w:lang w:val="vi-VN"/>
        </w:rPr>
        <w:t xml:space="preserve"> mô hình không có tội phạm và tệ nạn xã hội ở thôn, buôn, bon, tổ dân phố và kiện toàn</w:t>
      </w:r>
      <w:r w:rsidRPr="00BB0998">
        <w:rPr>
          <w:sz w:val="28"/>
          <w:szCs w:val="28"/>
        </w:rPr>
        <w:t>,</w:t>
      </w:r>
      <w:r w:rsidRPr="00BB0998">
        <w:rPr>
          <w:sz w:val="28"/>
          <w:szCs w:val="28"/>
          <w:lang w:val="vi-VN"/>
        </w:rPr>
        <w:t xml:space="preserve"> củng cố xây dựng </w:t>
      </w:r>
      <w:r w:rsidRPr="00BB0998">
        <w:rPr>
          <w:sz w:val="28"/>
          <w:szCs w:val="28"/>
        </w:rPr>
        <w:t>các</w:t>
      </w:r>
      <w:r w:rsidRPr="00BB0998">
        <w:rPr>
          <w:sz w:val="28"/>
          <w:szCs w:val="28"/>
          <w:lang w:val="vi-VN"/>
        </w:rPr>
        <w:t xml:space="preserve"> câu lạc bộ phòng chống tội phạm, mô hình thôn, buôn, bon, tổ dân phố, cụm dân cư, cơ quan trường học không có tội phạm, không có ma túy, khu dân cư văn hóa, các câu lạc bộ: “Tuổi trẻ phòng chống tội phạm”, “ Khu dân cư không có tệ nạn xã hội”, mô hình “Khu công nghiệp Tâm Thắng an toàn về ANTT”, mô hình “Gia đình không có tội phạm và tệ nạn xã hội”, “Ông bà mẫu mực, con cháu hiếu thảo” được duy trì và nhân rộng có tác động tích cực thúc đẩy phong trào toàn dân bảo vệ an ninh Tổ quốc phát triển. </w:t>
      </w:r>
      <w:r w:rsidRPr="00BB0998">
        <w:rPr>
          <w:sz w:val="28"/>
          <w:szCs w:val="28"/>
        </w:rPr>
        <w:t xml:space="preserve">Mô hình “Hòm thư tố giác tội phạm”, đường dây nóng, đây là một mô hình có cách làm đơn giản, chí phí thấp nhưng hiệu quả rất cao, giúp các cơ quan chức năng có được nhiều nguồn thông tin về tình hình tội phạm làm cơ sở để phát hiện các loại tội phạm, các tụ điểm tệ nạn xã hội; Ban công tác Mặt trận và các đoàn thể ở khu dân cư vận động gia đình có con em phạm tội và những đối tượng phạm tội ra tự báo, tự thú để được hưởng chính sách khoan hồng của Đảng và Nhà nước. </w:t>
      </w:r>
      <w:r w:rsidRPr="00BB0998">
        <w:rPr>
          <w:rStyle w:val="apple-converted-space"/>
          <w:sz w:val="28"/>
          <w:szCs w:val="28"/>
          <w:shd w:val="clear" w:color="auto" w:fill="FFFFFF"/>
        </w:rPr>
        <w:t>Nhìn chung, c</w:t>
      </w:r>
      <w:r w:rsidRPr="00BB0998">
        <w:rPr>
          <w:sz w:val="28"/>
          <w:szCs w:val="28"/>
          <w:shd w:val="clear" w:color="auto" w:fill="FFFFFF"/>
        </w:rPr>
        <w:t>ác mô hình đã được đông đảo quần chúng tham gia, nhiều mô hình đã đi vào cuộc sống và trở thành những nội dung trong hương ước, quy ước về giữ gìn an ninh trật tự tại cộng đồng dân cư, hiện nay phong trào vẫn tiếp tục phát triển sâu rộng trong nhân dân và đi vào nề nếp</w:t>
      </w:r>
      <w:r w:rsidRPr="00BB0998">
        <w:rPr>
          <w:sz w:val="20"/>
          <w:szCs w:val="20"/>
          <w:shd w:val="clear" w:color="auto" w:fill="FFFFFF"/>
        </w:rPr>
        <w:t xml:space="preserve">. </w:t>
      </w:r>
    </w:p>
    <w:p w:rsidR="00406B20" w:rsidRPr="00BB0998" w:rsidRDefault="00194C82" w:rsidP="00585B81">
      <w:pPr>
        <w:shd w:val="clear" w:color="auto" w:fill="FFFFFF"/>
        <w:ind w:firstLine="547"/>
        <w:jc w:val="both"/>
        <w:rPr>
          <w:sz w:val="28"/>
          <w:szCs w:val="28"/>
          <w:shd w:val="clear" w:color="auto" w:fill="FFFFFF"/>
        </w:rPr>
      </w:pPr>
      <w:r w:rsidRPr="00BB0998">
        <w:rPr>
          <w:sz w:val="28"/>
          <w:szCs w:val="28"/>
          <w:shd w:val="clear" w:color="auto" w:fill="FFFFFF"/>
        </w:rPr>
        <w:t>Một số hoạt động và mô hình tiêu biểu của các tổ chức thành viên trong thực hiện phong trào “</w:t>
      </w:r>
      <w:r w:rsidRPr="00BB0998">
        <w:rPr>
          <w:i/>
          <w:sz w:val="28"/>
          <w:szCs w:val="28"/>
          <w:shd w:val="clear" w:color="auto" w:fill="FFFFFF"/>
        </w:rPr>
        <w:t xml:space="preserve">Toàn dân bảo vệ </w:t>
      </w:r>
      <w:proofErr w:type="gramStart"/>
      <w:r w:rsidRPr="00BB0998">
        <w:rPr>
          <w:i/>
          <w:sz w:val="28"/>
          <w:szCs w:val="28"/>
          <w:shd w:val="clear" w:color="auto" w:fill="FFFFFF"/>
        </w:rPr>
        <w:t>an</w:t>
      </w:r>
      <w:proofErr w:type="gramEnd"/>
      <w:r w:rsidRPr="00BB0998">
        <w:rPr>
          <w:i/>
          <w:sz w:val="28"/>
          <w:szCs w:val="28"/>
          <w:shd w:val="clear" w:color="auto" w:fill="FFFFFF"/>
        </w:rPr>
        <w:t xml:space="preserve"> ninh tổ quốc trong tình hình mới</w:t>
      </w:r>
      <w:r w:rsidRPr="00BB0998">
        <w:rPr>
          <w:sz w:val="28"/>
          <w:szCs w:val="28"/>
          <w:shd w:val="clear" w:color="auto" w:fill="FFFFFF"/>
        </w:rPr>
        <w:t xml:space="preserve">”: </w:t>
      </w:r>
    </w:p>
    <w:p w:rsidR="00406B20" w:rsidRPr="00BB0998" w:rsidRDefault="00194C82" w:rsidP="00585B81">
      <w:pPr>
        <w:shd w:val="clear" w:color="auto" w:fill="FFFFFF"/>
        <w:ind w:firstLine="547"/>
        <w:jc w:val="both"/>
        <w:rPr>
          <w:i/>
          <w:sz w:val="28"/>
          <w:szCs w:val="28"/>
        </w:rPr>
      </w:pPr>
      <w:r w:rsidRPr="00BB0998">
        <w:rPr>
          <w:sz w:val="28"/>
          <w:szCs w:val="28"/>
        </w:rPr>
        <w:t>- Hội Cựu chiến binh: Đã xây dựng được 400 hội viên cốt cán ở các Chi hội, 182 hội viên tham gia Tổ hòa giải ở khu dân cư, 138 hội viên tham gia Tổ an ninh nông thôn. 128/128 cán bộ Chi hội trưởng phụ trách công tác tuyên truyền viên; 100% cán bộ, gia đình hội viên tham gia ký cam kết không vi phạm pháp luật; Huyện hội chọn 02 xã để xây dựng mô hình điểm về phong trào “</w:t>
      </w:r>
      <w:r w:rsidRPr="00BB0998">
        <w:rPr>
          <w:i/>
          <w:sz w:val="28"/>
          <w:szCs w:val="28"/>
        </w:rPr>
        <w:t>Toàn dân bảo vệ an ninh tổ quốc trong tình hình mới</w:t>
      </w:r>
      <w:r w:rsidRPr="00BB0998">
        <w:rPr>
          <w:sz w:val="28"/>
          <w:szCs w:val="28"/>
        </w:rPr>
        <w:t xml:space="preserve">” </w:t>
      </w:r>
      <w:r w:rsidRPr="00BB0998">
        <w:rPr>
          <w:i/>
          <w:sz w:val="28"/>
          <w:szCs w:val="28"/>
        </w:rPr>
        <w:t>(xã Đăk D’rông mô hình “Toàn dân bảo vệ an ninh tổ quốc”, xã Nam Dong mô hình “Vận động nhân dân thực hiện nghiêm Luật an toàn giao thông ở khu dân cư”).</w:t>
      </w:r>
    </w:p>
    <w:p w:rsidR="00406B20" w:rsidRPr="00BB0998" w:rsidRDefault="00194C82" w:rsidP="00585B81">
      <w:pPr>
        <w:shd w:val="clear" w:color="auto" w:fill="FFFFFF"/>
        <w:ind w:firstLine="547"/>
        <w:jc w:val="both"/>
        <w:rPr>
          <w:sz w:val="28"/>
          <w:szCs w:val="28"/>
        </w:rPr>
      </w:pPr>
      <w:r w:rsidRPr="00BB0998">
        <w:rPr>
          <w:sz w:val="28"/>
          <w:szCs w:val="28"/>
        </w:rPr>
        <w:t xml:space="preserve">- </w:t>
      </w:r>
      <w:r w:rsidRPr="00BB0998">
        <w:rPr>
          <w:sz w:val="28"/>
          <w:szCs w:val="28"/>
          <w:lang w:val="vi-VN"/>
        </w:rPr>
        <w:t xml:space="preserve">Hội </w:t>
      </w:r>
      <w:r w:rsidRPr="00BB0998">
        <w:rPr>
          <w:sz w:val="28"/>
          <w:szCs w:val="28"/>
        </w:rPr>
        <w:t xml:space="preserve">liên hiệp </w:t>
      </w:r>
      <w:r w:rsidRPr="00BB0998">
        <w:rPr>
          <w:sz w:val="28"/>
          <w:szCs w:val="28"/>
          <w:lang w:val="vi-VN"/>
        </w:rPr>
        <w:t>Phụ nữ</w:t>
      </w:r>
      <w:r w:rsidRPr="00BB0998">
        <w:rPr>
          <w:sz w:val="28"/>
          <w:szCs w:val="28"/>
        </w:rPr>
        <w:t>: Tổ chức tuyên truyền nâng cao kiến thức pháp luật cho hơn 15.000 lượt hội viên; tổ chức phát động phong trào thi đua và cho hội viên ký cam kết “</w:t>
      </w:r>
      <w:r w:rsidRPr="00BB0998">
        <w:rPr>
          <w:i/>
          <w:sz w:val="28"/>
          <w:szCs w:val="28"/>
        </w:rPr>
        <w:t>Xây dựng gia đình no ấm, bình đẳng, tiến bộ, hạnh phúc</w:t>
      </w:r>
      <w:r w:rsidRPr="00BB0998">
        <w:rPr>
          <w:sz w:val="28"/>
          <w:szCs w:val="28"/>
        </w:rPr>
        <w:t>”. Xây dựng được 2.387 hội viên nòng cốt; Đến nay Hội xây dựng được 02 câu lạc bộ “Không vi phạm pháp luật và tệ nạn xã hội”, 05 câu lạc bộ “Gia đình không vi phạm pháp luật”, 04 câu lạc bộ “Phụ nữ với pháp luật”, 01 câu lạc bộ “Phòng chống HIV/AIDS”, 01 câu lạc bộ “Ngăn ngừa và giảm thiểu tác hại bạo lực”, 03 câu lạc bộ “Phòng cống bạo lực gia đình” và 01 câu lạc bộ “Phòng chống tệ nạn xã hội”.</w:t>
      </w:r>
    </w:p>
    <w:p w:rsidR="00406B20" w:rsidRPr="00BB0998" w:rsidRDefault="00194C82" w:rsidP="00585B81">
      <w:pPr>
        <w:shd w:val="clear" w:color="auto" w:fill="FFFFFF"/>
        <w:ind w:firstLine="547"/>
        <w:jc w:val="both"/>
        <w:rPr>
          <w:sz w:val="28"/>
          <w:szCs w:val="28"/>
        </w:rPr>
      </w:pPr>
      <w:r w:rsidRPr="00BB0998">
        <w:rPr>
          <w:sz w:val="28"/>
          <w:szCs w:val="28"/>
        </w:rPr>
        <w:t>- Hội nông dân: Tuyên truyền về phong trào “</w:t>
      </w:r>
      <w:r w:rsidRPr="00BB0998">
        <w:rPr>
          <w:i/>
          <w:sz w:val="28"/>
          <w:szCs w:val="28"/>
        </w:rPr>
        <w:t>Toàn dân bảo vệ an ninh tổ quốc trong tình hình mới</w:t>
      </w:r>
      <w:r w:rsidRPr="00BB0998">
        <w:rPr>
          <w:sz w:val="28"/>
          <w:szCs w:val="28"/>
        </w:rPr>
        <w:t xml:space="preserve">” được 70 buổi có 2.870 lượt cán bộ hội viên tham gia; Cấp phát 500 cuốn sổ ta “Pháp luật và đời sống” đến các cơ sở hội, 1.500 tài liệu phục vụ công tác tuyên truyền phòng, chống tội phạm, giữ gìn trật tự an toàn giao thông; đưa phát 10 bài trên Đài truyền thanh của huyện; mở 03 lớpphổ biến kiến thức pháp luật cho hơn 300 hội viên và tổ chức Hội thi nông dân tìm hiểu kiến thức về phòng chống tội phạm. 100% hội viên đăng ký cam kết không </w:t>
      </w:r>
      <w:proofErr w:type="gramStart"/>
      <w:r w:rsidRPr="00BB0998">
        <w:rPr>
          <w:sz w:val="28"/>
          <w:szCs w:val="28"/>
        </w:rPr>
        <w:t>vi</w:t>
      </w:r>
      <w:proofErr w:type="gramEnd"/>
      <w:r w:rsidRPr="00BB0998">
        <w:rPr>
          <w:sz w:val="28"/>
          <w:szCs w:val="28"/>
        </w:rPr>
        <w:t xml:space="preserve"> phạm pháp luật, ma túy, tệ nạn xã hội và buôn bán người. Hội đã triển khai được 02 mô hình phòng chống tội phạm (</w:t>
      </w:r>
      <w:r w:rsidRPr="00BB0998">
        <w:rPr>
          <w:i/>
          <w:sz w:val="28"/>
          <w:szCs w:val="28"/>
        </w:rPr>
        <w:t xml:space="preserve">mô hình “Tự quản và công tác tuyên truyền </w:t>
      </w:r>
      <w:r w:rsidRPr="00BB0998">
        <w:rPr>
          <w:i/>
          <w:sz w:val="28"/>
          <w:szCs w:val="28"/>
        </w:rPr>
        <w:lastRenderedPageBreak/>
        <w:t>phóng chống tội phạm” ở xã Nam Dong và mô hình “Câu lạc bộ hội viên nông dân với pháp luật” ở xã Tâm Thắng</w:t>
      </w:r>
      <w:r w:rsidRPr="00BB0998">
        <w:rPr>
          <w:sz w:val="28"/>
          <w:szCs w:val="28"/>
        </w:rPr>
        <w:t xml:space="preserve">). </w:t>
      </w:r>
    </w:p>
    <w:p w:rsidR="00406B20" w:rsidRPr="00BB0998" w:rsidRDefault="00194C82" w:rsidP="00585B81">
      <w:pPr>
        <w:shd w:val="clear" w:color="auto" w:fill="FFFFFF"/>
        <w:ind w:firstLine="547"/>
        <w:jc w:val="both"/>
        <w:rPr>
          <w:sz w:val="28"/>
          <w:szCs w:val="28"/>
        </w:rPr>
      </w:pPr>
      <w:r w:rsidRPr="00BB0998">
        <w:rPr>
          <w:sz w:val="28"/>
          <w:szCs w:val="28"/>
        </w:rPr>
        <w:t xml:space="preserve">- Huyện đoàn: Tuyên truyền sâu rộng đến đoàn viên thanh niên về chương trình quốc gia phòng chống tội phạm, mua bán phụ nữ, trẻ em, ma túy, mại dâm, HIV/AIDS và Luật an toàn giao thông cho hơn 4.300 lượt đoàn viên thanh niên tham gia, tuyên truyền 06 bài học lý luận chính trị cho hơn 2.000 lượt cán bộ đoàn viên tham dự; Duy trì các mô hình câu lạc bộ: </w:t>
      </w:r>
      <w:r w:rsidRPr="00BB0998">
        <w:rPr>
          <w:i/>
          <w:sz w:val="28"/>
          <w:szCs w:val="28"/>
        </w:rPr>
        <w:t>“Thanh niên với pháp luật”,“thanh niên với phòng chống HIV/AIDS”, “Đội thanh niên xung kích phòng chống mại dâm</w:t>
      </w:r>
      <w:r w:rsidRPr="00BB0998">
        <w:rPr>
          <w:sz w:val="28"/>
          <w:szCs w:val="28"/>
        </w:rPr>
        <w:t>”. - Liên đoàn lao động: Chỉ đạo, hướng dẫn các Công đoàn cơ sở tổ chức thực hiện chương trình phối hợp số 09/CTr-BCA-MTTW; Phối hợp với Công an, Phòng lao động thương binh xã hội, Hội LHPN huyện mở 10 lớp tập huấn tuyên truyền, nâng cao kiến thức về phòng chống ma túy, mại dâm …cho hơn 1.500 lượt cán bộ công đoàn cở sởtham gia; Phối hợp với Đội Cảnh sát giao thông huyện tuyên truyền Luật giao thông đường bộ cho hơn 1.700 lượt cán bộ, công nhân viên chức tham gia.</w:t>
      </w:r>
    </w:p>
    <w:p w:rsidR="00406B20" w:rsidRPr="00BB0998" w:rsidRDefault="00194C82" w:rsidP="00585B81">
      <w:pPr>
        <w:shd w:val="clear" w:color="auto" w:fill="FFFFFF"/>
        <w:ind w:firstLine="547"/>
        <w:jc w:val="both"/>
        <w:rPr>
          <w:sz w:val="28"/>
          <w:szCs w:val="28"/>
        </w:rPr>
      </w:pPr>
      <w:r w:rsidRPr="00BB0998">
        <w:rPr>
          <w:sz w:val="28"/>
          <w:szCs w:val="28"/>
        </w:rPr>
        <w:t>- Hội người cao tuổi: Tuyên truyền, phổ biến giáo dục pháp luật được 52 buổi có 6.828 hội viên tham gia, tổ chức phát động phong trào “</w:t>
      </w:r>
      <w:r w:rsidRPr="00BB0998">
        <w:rPr>
          <w:i/>
          <w:sz w:val="28"/>
          <w:szCs w:val="28"/>
        </w:rPr>
        <w:t>Toàn dân bảo vệ an ninh tổ quốc trong tình hình mới</w:t>
      </w:r>
      <w:r w:rsidRPr="00BB0998">
        <w:rPr>
          <w:sz w:val="28"/>
          <w:szCs w:val="28"/>
        </w:rPr>
        <w:t>” đến 127 chi hội có 5.900 hội viên tham gia; 100% gia đình hội viên ký cam kết không có con, cháu hư hỏng, phạm tội, mắc các tệ nạn xã hội; Thực hiện tốt phong trào “</w:t>
      </w:r>
      <w:r w:rsidRPr="00BB0998">
        <w:rPr>
          <w:i/>
          <w:sz w:val="28"/>
          <w:szCs w:val="28"/>
        </w:rPr>
        <w:t>Tuổi cao gương sáng, ông bà, cha mẹ mẫu mực, con cháu thảo hiền, người lớn gương mẫu, trẻ em chăm ngoan</w:t>
      </w:r>
      <w:r w:rsidRPr="00BB0998">
        <w:rPr>
          <w:sz w:val="28"/>
          <w:szCs w:val="28"/>
        </w:rPr>
        <w:t>”. Đến nay Hội có 9.134 lượt người cao tuổi đạt danh hiệu “Tuổi cao, gương sáng”, 1.902 lượt gia đình hội viên đạt danh hiệu “Ông, bà, cha mẹ mẫu mực” và 9.600 lượt “Con cháu thảo hiền”.</w:t>
      </w:r>
    </w:p>
    <w:p w:rsidR="00406B20" w:rsidRPr="00BB0998" w:rsidRDefault="00B92C76" w:rsidP="00585B81">
      <w:pPr>
        <w:shd w:val="clear" w:color="auto" w:fill="FFFFFF"/>
        <w:ind w:firstLine="547"/>
        <w:jc w:val="both"/>
        <w:rPr>
          <w:sz w:val="28"/>
          <w:szCs w:val="28"/>
        </w:rPr>
      </w:pPr>
      <w:r w:rsidRPr="00BB0998">
        <w:rPr>
          <w:sz w:val="28"/>
          <w:szCs w:val="28"/>
        </w:rPr>
        <w:t>1.5. Phương hướng, đề xuất, kiến nghị, giải pháp trong thời gian tới.</w:t>
      </w:r>
    </w:p>
    <w:p w:rsidR="00406B20" w:rsidRPr="00BB0998" w:rsidRDefault="00406B20" w:rsidP="00585B81">
      <w:pPr>
        <w:shd w:val="clear" w:color="auto" w:fill="FFFFFF"/>
        <w:ind w:firstLine="547"/>
        <w:jc w:val="both"/>
        <w:rPr>
          <w:rFonts w:eastAsia="Times New Roman"/>
          <w:sz w:val="28"/>
          <w:szCs w:val="28"/>
        </w:rPr>
      </w:pPr>
      <w:r w:rsidRPr="00BB0998">
        <w:rPr>
          <w:rFonts w:eastAsia="Times New Roman"/>
          <w:sz w:val="28"/>
          <w:szCs w:val="28"/>
        </w:rPr>
        <w:t xml:space="preserve">Tiếp </w:t>
      </w:r>
      <w:r w:rsidR="00CA442F" w:rsidRPr="00BB0998">
        <w:rPr>
          <w:rFonts w:eastAsia="Times New Roman"/>
          <w:sz w:val="28"/>
          <w:szCs w:val="28"/>
        </w:rPr>
        <w:t>tục tổ chức thực hiện có hiệu quả Luật PBGDPL; đổi mới hình thức, kết hợp chặt chẽ giữa PBGDPL với công tác xây dựng và thi hành pháp luật; phát huy trách nhiệm của người đứng đầu các cơ quan, đơn vị, địa phương trong công tác PBGDPL; rà soát, củng cố, kiện toàn và nâng cao chất lượng nguồn nhân lực thực hiện công tác PBGDPL; chú trọng đào tạo, nâng cao năng lực, kỹ năng đội ngũ làm công tác PBGDPL; lựa chọn nội dung tuyên truyền phù hợp sát thực với từng nhóm đối tượng...</w:t>
      </w:r>
      <w:r w:rsidRPr="00BB0998">
        <w:rPr>
          <w:rFonts w:eastAsia="Times New Roman"/>
          <w:sz w:val="28"/>
          <w:szCs w:val="28"/>
        </w:rPr>
        <w:t xml:space="preserve">Thường </w:t>
      </w:r>
      <w:r w:rsidR="00207FAA" w:rsidRPr="00BB0998">
        <w:rPr>
          <w:rFonts w:eastAsia="Times New Roman"/>
          <w:sz w:val="28"/>
          <w:szCs w:val="28"/>
        </w:rPr>
        <w:t>xuyên bồi dưỡng, nâng cao trình độ cho đội ngũ báo cáo viên; lựa chọn nội dung tuyên truyền phù hợp, sát thực với từng nhóm đối tượng, đa dạng và vận dụng linh hoạt các hình thức tuyên truyền, PBGDPL...</w:t>
      </w:r>
    </w:p>
    <w:p w:rsidR="001A29A1" w:rsidRDefault="001A29A1" w:rsidP="00585B81">
      <w:pPr>
        <w:shd w:val="clear" w:color="auto" w:fill="FFFFFF"/>
        <w:ind w:firstLine="547"/>
        <w:jc w:val="both"/>
        <w:rPr>
          <w:sz w:val="28"/>
          <w:szCs w:val="28"/>
        </w:rPr>
      </w:pPr>
      <w:r w:rsidRPr="00BB0998">
        <w:rPr>
          <w:sz w:val="28"/>
          <w:szCs w:val="28"/>
          <w:lang w:val="vi-VN"/>
        </w:rPr>
        <w:t xml:space="preserve">Trên đây là </w:t>
      </w:r>
      <w:r w:rsidR="004711F6" w:rsidRPr="00BB0998">
        <w:rPr>
          <w:sz w:val="28"/>
          <w:szCs w:val="28"/>
          <w:lang w:val="vi-VN"/>
        </w:rPr>
        <w:t xml:space="preserve">Báo </w:t>
      </w:r>
      <w:r w:rsidR="004711F6" w:rsidRPr="00BB0998">
        <w:rPr>
          <w:sz w:val="28"/>
          <w:szCs w:val="28"/>
        </w:rPr>
        <w:t xml:space="preserve">cáo 05 năm triển khai Ngày Pháp luật của Ủy ban MTTQ huyện Cư Jút./. </w:t>
      </w:r>
    </w:p>
    <w:p w:rsidR="006C4913" w:rsidRPr="00BB0998" w:rsidRDefault="006C4913" w:rsidP="00585B81">
      <w:pPr>
        <w:shd w:val="clear" w:color="auto" w:fill="FFFFFF"/>
        <w:ind w:firstLine="547"/>
        <w:jc w:val="both"/>
        <w:rPr>
          <w:sz w:val="28"/>
          <w:szCs w:val="28"/>
        </w:rPr>
      </w:pPr>
    </w:p>
    <w:tbl>
      <w:tblPr>
        <w:tblW w:w="10031" w:type="dxa"/>
        <w:tblLook w:val="01E0" w:firstRow="1" w:lastRow="1" w:firstColumn="1" w:lastColumn="1" w:noHBand="0" w:noVBand="0"/>
      </w:tblPr>
      <w:tblGrid>
        <w:gridCol w:w="4140"/>
        <w:gridCol w:w="5891"/>
      </w:tblGrid>
      <w:tr w:rsidR="001A29A1" w:rsidRPr="00BB0998" w:rsidTr="000950DC">
        <w:tc>
          <w:tcPr>
            <w:tcW w:w="4140" w:type="dxa"/>
            <w:hideMark/>
          </w:tcPr>
          <w:p w:rsidR="001A29A1" w:rsidRPr="00BB0998" w:rsidRDefault="001A29A1" w:rsidP="00CF067E">
            <w:pPr>
              <w:ind w:right="-1080"/>
              <w:rPr>
                <w:b/>
                <w:i/>
                <w:lang w:val="vi-VN"/>
              </w:rPr>
            </w:pPr>
            <w:r w:rsidRPr="00BB0998">
              <w:rPr>
                <w:b/>
                <w:i/>
                <w:lang w:val="vi-VN"/>
              </w:rPr>
              <w:t xml:space="preserve">Nơi nhận: </w:t>
            </w:r>
          </w:p>
          <w:p w:rsidR="001A29A1" w:rsidRPr="00BB0998" w:rsidRDefault="001A29A1" w:rsidP="00CF067E">
            <w:pPr>
              <w:ind w:right="-1080"/>
              <w:rPr>
                <w:i/>
              </w:rPr>
            </w:pPr>
            <w:r w:rsidRPr="00BB0998">
              <w:rPr>
                <w:i/>
                <w:lang w:val="vi-VN"/>
              </w:rPr>
              <w:t xml:space="preserve">- </w:t>
            </w:r>
            <w:r w:rsidR="002730CB" w:rsidRPr="00BB0998">
              <w:rPr>
                <w:i/>
              </w:rPr>
              <w:t>Ủy ban MTTQ tỉnh</w:t>
            </w:r>
            <w:r w:rsidRPr="00BB0998">
              <w:rPr>
                <w:i/>
                <w:lang w:val="vi-VN"/>
              </w:rPr>
              <w:t>;</w:t>
            </w:r>
          </w:p>
          <w:p w:rsidR="002730CB" w:rsidRPr="00BB0998" w:rsidRDefault="002730CB" w:rsidP="00CF067E">
            <w:pPr>
              <w:ind w:right="-1080"/>
              <w:rPr>
                <w:i/>
              </w:rPr>
            </w:pPr>
            <w:r w:rsidRPr="00BB0998">
              <w:rPr>
                <w:i/>
              </w:rPr>
              <w:t>- Các tổ chức thành viên;</w:t>
            </w:r>
          </w:p>
          <w:p w:rsidR="002730CB" w:rsidRDefault="002730CB" w:rsidP="00CF067E">
            <w:pPr>
              <w:ind w:right="-1080"/>
              <w:rPr>
                <w:i/>
              </w:rPr>
            </w:pPr>
            <w:r w:rsidRPr="00BB0998">
              <w:rPr>
                <w:i/>
              </w:rPr>
              <w:t>- MTTQ các xã, thị tr</w:t>
            </w:r>
            <w:r w:rsidR="007C4D8B" w:rsidRPr="00BB0998">
              <w:rPr>
                <w:i/>
              </w:rPr>
              <w:t>ấn;</w:t>
            </w:r>
          </w:p>
          <w:p w:rsidR="002122C7" w:rsidRPr="00BB0998" w:rsidRDefault="002122C7" w:rsidP="00CF067E">
            <w:pPr>
              <w:ind w:right="-1080"/>
              <w:rPr>
                <w:i/>
              </w:rPr>
            </w:pPr>
            <w:r>
              <w:rPr>
                <w:i/>
              </w:rPr>
              <w:t>- Trang TTĐTMT huyện</w:t>
            </w:r>
          </w:p>
          <w:p w:rsidR="001A29A1" w:rsidRPr="00BB0998" w:rsidRDefault="001A29A1" w:rsidP="00CF067E">
            <w:pPr>
              <w:ind w:right="-1080"/>
            </w:pPr>
            <w:r w:rsidRPr="00BB0998">
              <w:rPr>
                <w:i/>
              </w:rPr>
              <w:t>- Lưu VP</w:t>
            </w:r>
            <w:proofErr w:type="gramStart"/>
            <w:r w:rsidRPr="00BB0998">
              <w:rPr>
                <w:i/>
              </w:rPr>
              <w:t>,VT</w:t>
            </w:r>
            <w:proofErr w:type="gramEnd"/>
            <w:r w:rsidRPr="00BB0998">
              <w:rPr>
                <w:i/>
              </w:rPr>
              <w:t>.</w:t>
            </w:r>
          </w:p>
        </w:tc>
        <w:tc>
          <w:tcPr>
            <w:tcW w:w="5891" w:type="dxa"/>
          </w:tcPr>
          <w:p w:rsidR="001A29A1" w:rsidRPr="00BB0998" w:rsidRDefault="001A29A1" w:rsidP="00CF067E">
            <w:pPr>
              <w:ind w:right="-1080"/>
              <w:jc w:val="center"/>
              <w:rPr>
                <w:sz w:val="28"/>
                <w:szCs w:val="28"/>
              </w:rPr>
            </w:pPr>
            <w:r w:rsidRPr="00BB0998">
              <w:rPr>
                <w:sz w:val="28"/>
                <w:szCs w:val="28"/>
              </w:rPr>
              <w:t>TM. BAN THƯỜNG TRỰC</w:t>
            </w:r>
          </w:p>
          <w:p w:rsidR="001A29A1" w:rsidRDefault="00B745A8" w:rsidP="00BB2E46">
            <w:pPr>
              <w:ind w:right="-1080"/>
              <w:jc w:val="center"/>
              <w:rPr>
                <w:b/>
                <w:sz w:val="28"/>
                <w:szCs w:val="28"/>
              </w:rPr>
            </w:pPr>
            <w:r>
              <w:rPr>
                <w:b/>
                <w:sz w:val="28"/>
                <w:szCs w:val="28"/>
              </w:rPr>
              <w:t xml:space="preserve">PHÓ </w:t>
            </w:r>
            <w:r w:rsidR="001A29A1" w:rsidRPr="00BB0998">
              <w:rPr>
                <w:b/>
                <w:sz w:val="28"/>
                <w:szCs w:val="28"/>
              </w:rPr>
              <w:t>CHỦ TỊCH</w:t>
            </w:r>
          </w:p>
          <w:p w:rsidR="00BB2E46" w:rsidRDefault="00BB2E46" w:rsidP="00BB2E46">
            <w:pPr>
              <w:ind w:right="-1080"/>
              <w:jc w:val="center"/>
              <w:rPr>
                <w:b/>
                <w:sz w:val="28"/>
                <w:szCs w:val="28"/>
              </w:rPr>
            </w:pPr>
          </w:p>
          <w:p w:rsidR="00B745A8" w:rsidRDefault="00B745A8" w:rsidP="00CF067E">
            <w:pPr>
              <w:ind w:right="-1080"/>
              <w:rPr>
                <w:b/>
                <w:sz w:val="28"/>
                <w:szCs w:val="28"/>
              </w:rPr>
            </w:pPr>
          </w:p>
          <w:p w:rsidR="001A29A1" w:rsidRPr="00BB0998" w:rsidRDefault="00B745A8" w:rsidP="006C4913">
            <w:pPr>
              <w:ind w:right="-1080"/>
              <w:rPr>
                <w:b/>
                <w:sz w:val="28"/>
                <w:szCs w:val="28"/>
              </w:rPr>
            </w:pPr>
            <w:r>
              <w:rPr>
                <w:b/>
                <w:sz w:val="28"/>
                <w:szCs w:val="28"/>
              </w:rPr>
              <w:t xml:space="preserve">                                      Y Điăng Niê</w:t>
            </w:r>
          </w:p>
        </w:tc>
      </w:tr>
    </w:tbl>
    <w:p w:rsidR="001A29A1" w:rsidRPr="00BB0998" w:rsidRDefault="001A29A1" w:rsidP="00CF067E">
      <w:pPr>
        <w:ind w:right="-1080" w:firstLine="720"/>
        <w:jc w:val="both"/>
        <w:rPr>
          <w:b/>
          <w:sz w:val="28"/>
          <w:szCs w:val="28"/>
          <w:lang w:val="nl-NL"/>
        </w:rPr>
      </w:pPr>
    </w:p>
    <w:p w:rsidR="001A29A1" w:rsidRPr="00BB0998" w:rsidRDefault="001A29A1" w:rsidP="00CF067E">
      <w:pPr>
        <w:ind w:right="-1080" w:firstLine="540"/>
        <w:jc w:val="both"/>
        <w:rPr>
          <w:sz w:val="28"/>
          <w:szCs w:val="28"/>
          <w:lang w:val="nl-NL"/>
        </w:rPr>
      </w:pPr>
    </w:p>
    <w:p w:rsidR="001A29A1" w:rsidRPr="00BB0998" w:rsidRDefault="001A29A1" w:rsidP="00CF067E">
      <w:pPr>
        <w:ind w:right="-1080" w:firstLine="540"/>
        <w:jc w:val="both"/>
        <w:rPr>
          <w:sz w:val="28"/>
          <w:szCs w:val="28"/>
          <w:lang w:val="nl-NL"/>
        </w:rPr>
      </w:pPr>
    </w:p>
    <w:p w:rsidR="001A29A1" w:rsidRPr="00BB0998" w:rsidRDefault="001A29A1" w:rsidP="00CF067E">
      <w:pPr>
        <w:ind w:right="-1080"/>
      </w:pPr>
    </w:p>
    <w:p w:rsidR="00E108B3" w:rsidRPr="00BB0998" w:rsidRDefault="00E108B3" w:rsidP="00CF067E"/>
    <w:sectPr w:rsidR="00E108B3" w:rsidRPr="00BB0998" w:rsidSect="006C4913">
      <w:footerReference w:type="default" r:id="rId8"/>
      <w:pgSz w:w="12240" w:h="15840"/>
      <w:pgMar w:top="-540" w:right="900" w:bottom="810" w:left="108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AD" w:rsidRDefault="00C07BAD" w:rsidP="00B15D27">
      <w:r>
        <w:separator/>
      </w:r>
    </w:p>
  </w:endnote>
  <w:endnote w:type="continuationSeparator" w:id="0">
    <w:p w:rsidR="00C07BAD" w:rsidRDefault="00C07BAD" w:rsidP="00B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606925"/>
      <w:docPartObj>
        <w:docPartGallery w:val="Page Numbers (Bottom of Page)"/>
        <w:docPartUnique/>
      </w:docPartObj>
    </w:sdtPr>
    <w:sdtEndPr/>
    <w:sdtContent>
      <w:p w:rsidR="00C32BBD" w:rsidRDefault="00C07BAD">
        <w:pPr>
          <w:pStyle w:val="Footer"/>
          <w:jc w:val="center"/>
        </w:pPr>
        <w:r>
          <w:fldChar w:fldCharType="begin"/>
        </w:r>
        <w:r>
          <w:instrText xml:space="preserve"> PAGE   \* MERGEFORMAT </w:instrText>
        </w:r>
        <w:r>
          <w:fldChar w:fldCharType="separate"/>
        </w:r>
        <w:r w:rsidR="006C4913">
          <w:rPr>
            <w:noProof/>
          </w:rPr>
          <w:t>1</w:t>
        </w:r>
        <w:r>
          <w:rPr>
            <w:noProof/>
          </w:rPr>
          <w:fldChar w:fldCharType="end"/>
        </w:r>
      </w:p>
    </w:sdtContent>
  </w:sdt>
  <w:p w:rsidR="00B15D27" w:rsidRDefault="00B1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AD" w:rsidRDefault="00C07BAD" w:rsidP="00B15D27">
      <w:r>
        <w:separator/>
      </w:r>
    </w:p>
  </w:footnote>
  <w:footnote w:type="continuationSeparator" w:id="0">
    <w:p w:rsidR="00C07BAD" w:rsidRDefault="00C07BAD" w:rsidP="00B15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9A1"/>
    <w:rsid w:val="00010A47"/>
    <w:rsid w:val="000950DC"/>
    <w:rsid w:val="00105222"/>
    <w:rsid w:val="001359BD"/>
    <w:rsid w:val="0014148B"/>
    <w:rsid w:val="00167274"/>
    <w:rsid w:val="00194C82"/>
    <w:rsid w:val="001A29A1"/>
    <w:rsid w:val="001D1970"/>
    <w:rsid w:val="001D1E49"/>
    <w:rsid w:val="001D458E"/>
    <w:rsid w:val="00207FAA"/>
    <w:rsid w:val="002122C7"/>
    <w:rsid w:val="00225A2E"/>
    <w:rsid w:val="00244F11"/>
    <w:rsid w:val="002730CB"/>
    <w:rsid w:val="002B1750"/>
    <w:rsid w:val="002B26D9"/>
    <w:rsid w:val="002C760B"/>
    <w:rsid w:val="002C7700"/>
    <w:rsid w:val="002E3442"/>
    <w:rsid w:val="002E417B"/>
    <w:rsid w:val="002E5D12"/>
    <w:rsid w:val="002F1915"/>
    <w:rsid w:val="00314BBF"/>
    <w:rsid w:val="003B4D09"/>
    <w:rsid w:val="003D31FC"/>
    <w:rsid w:val="003F4204"/>
    <w:rsid w:val="00406B20"/>
    <w:rsid w:val="0044227E"/>
    <w:rsid w:val="00466A73"/>
    <w:rsid w:val="00466B11"/>
    <w:rsid w:val="004711F6"/>
    <w:rsid w:val="004807A6"/>
    <w:rsid w:val="00506E66"/>
    <w:rsid w:val="00564946"/>
    <w:rsid w:val="005655F3"/>
    <w:rsid w:val="00572B79"/>
    <w:rsid w:val="00576F6B"/>
    <w:rsid w:val="00585B81"/>
    <w:rsid w:val="005E05D2"/>
    <w:rsid w:val="005F62CC"/>
    <w:rsid w:val="006027AB"/>
    <w:rsid w:val="006A0445"/>
    <w:rsid w:val="006A3654"/>
    <w:rsid w:val="006C4913"/>
    <w:rsid w:val="006C6C75"/>
    <w:rsid w:val="006D4CE5"/>
    <w:rsid w:val="006D5B7D"/>
    <w:rsid w:val="006D5C64"/>
    <w:rsid w:val="00722598"/>
    <w:rsid w:val="007339B4"/>
    <w:rsid w:val="007523A0"/>
    <w:rsid w:val="007A24E3"/>
    <w:rsid w:val="007A294A"/>
    <w:rsid w:val="007B35CB"/>
    <w:rsid w:val="007B6B93"/>
    <w:rsid w:val="007C4D8B"/>
    <w:rsid w:val="007C6646"/>
    <w:rsid w:val="007E5276"/>
    <w:rsid w:val="008156EF"/>
    <w:rsid w:val="00870B4A"/>
    <w:rsid w:val="00871FC8"/>
    <w:rsid w:val="00895DE1"/>
    <w:rsid w:val="008A6064"/>
    <w:rsid w:val="00914043"/>
    <w:rsid w:val="00922D79"/>
    <w:rsid w:val="0092411D"/>
    <w:rsid w:val="009348C9"/>
    <w:rsid w:val="00945F29"/>
    <w:rsid w:val="0095370A"/>
    <w:rsid w:val="009818A6"/>
    <w:rsid w:val="00996468"/>
    <w:rsid w:val="009A535E"/>
    <w:rsid w:val="009E1888"/>
    <w:rsid w:val="00A04DF8"/>
    <w:rsid w:val="00A72BC6"/>
    <w:rsid w:val="00A76DB7"/>
    <w:rsid w:val="00A77F14"/>
    <w:rsid w:val="00AB0BBA"/>
    <w:rsid w:val="00AC078C"/>
    <w:rsid w:val="00AD13AA"/>
    <w:rsid w:val="00AF1C43"/>
    <w:rsid w:val="00B13790"/>
    <w:rsid w:val="00B15D27"/>
    <w:rsid w:val="00B21B39"/>
    <w:rsid w:val="00B47923"/>
    <w:rsid w:val="00B62972"/>
    <w:rsid w:val="00B745A8"/>
    <w:rsid w:val="00B849D8"/>
    <w:rsid w:val="00B92C76"/>
    <w:rsid w:val="00B9629B"/>
    <w:rsid w:val="00BA7E1B"/>
    <w:rsid w:val="00BB0998"/>
    <w:rsid w:val="00BB24B1"/>
    <w:rsid w:val="00BB2E46"/>
    <w:rsid w:val="00C07BAD"/>
    <w:rsid w:val="00C32BBD"/>
    <w:rsid w:val="00C51BED"/>
    <w:rsid w:val="00C5644F"/>
    <w:rsid w:val="00C70D04"/>
    <w:rsid w:val="00CA442F"/>
    <w:rsid w:val="00CF067E"/>
    <w:rsid w:val="00D066B8"/>
    <w:rsid w:val="00D20DA3"/>
    <w:rsid w:val="00D21C58"/>
    <w:rsid w:val="00D232D9"/>
    <w:rsid w:val="00D235B3"/>
    <w:rsid w:val="00D41E49"/>
    <w:rsid w:val="00D43C4D"/>
    <w:rsid w:val="00D75B01"/>
    <w:rsid w:val="00DA159E"/>
    <w:rsid w:val="00DA6895"/>
    <w:rsid w:val="00DC3794"/>
    <w:rsid w:val="00DF4D13"/>
    <w:rsid w:val="00DF51EF"/>
    <w:rsid w:val="00E05453"/>
    <w:rsid w:val="00E108B3"/>
    <w:rsid w:val="00E31CAE"/>
    <w:rsid w:val="00E80258"/>
    <w:rsid w:val="00EA4FB6"/>
    <w:rsid w:val="00EA5F2C"/>
    <w:rsid w:val="00EA6054"/>
    <w:rsid w:val="00EE07EB"/>
    <w:rsid w:val="00EE37E4"/>
    <w:rsid w:val="00EE5D2B"/>
    <w:rsid w:val="00EF31BA"/>
    <w:rsid w:val="00F13014"/>
    <w:rsid w:val="00F31DFD"/>
    <w:rsid w:val="00F405DA"/>
    <w:rsid w:val="00F55C02"/>
    <w:rsid w:val="00F82708"/>
    <w:rsid w:val="00FB3025"/>
    <w:rsid w:val="00FC7B74"/>
    <w:rsid w:val="00FD0EB8"/>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A1"/>
    <w:rPr>
      <w:sz w:val="24"/>
      <w:szCs w:val="24"/>
    </w:rPr>
  </w:style>
  <w:style w:type="paragraph" w:styleId="Heading1">
    <w:name w:val="heading 1"/>
    <w:aliases w:val="Heading 1 Char Char"/>
    <w:basedOn w:val="Normal"/>
    <w:next w:val="Normal"/>
    <w:link w:val="Heading1Char"/>
    <w:qFormat/>
    <w:rsid w:val="00EA5F2C"/>
    <w:pPr>
      <w:keepNext/>
      <w:outlineLvl w:val="0"/>
    </w:pPr>
    <w:rPr>
      <w:rFonts w:ascii=".VnTime" w:eastAsia="Times New Roman" w:hAnsi=".VnTime"/>
      <w:sz w:val="28"/>
      <w:szCs w:val="20"/>
    </w:rPr>
  </w:style>
  <w:style w:type="paragraph" w:styleId="Heading2">
    <w:name w:val="heading 2"/>
    <w:basedOn w:val="Normal"/>
    <w:next w:val="Normal"/>
    <w:link w:val="Heading2Char"/>
    <w:qFormat/>
    <w:rsid w:val="00EA5F2C"/>
    <w:pPr>
      <w:keepNext/>
      <w:jc w:val="center"/>
      <w:outlineLvl w:val="1"/>
    </w:pPr>
    <w:rPr>
      <w:rFonts w:ascii=".VnTime" w:eastAsia="Times New Roman" w:hAnsi=".VnTime" w:cs="Gautami"/>
      <w:i/>
      <w:iCs/>
      <w:sz w:val="28"/>
      <w:szCs w:val="28"/>
      <w:lang w:bidi="te-IN"/>
    </w:rPr>
  </w:style>
  <w:style w:type="paragraph" w:styleId="Heading6">
    <w:name w:val="heading 6"/>
    <w:basedOn w:val="Normal"/>
    <w:next w:val="Normal"/>
    <w:link w:val="Heading6Char"/>
    <w:uiPriority w:val="9"/>
    <w:semiHidden/>
    <w:unhideWhenUsed/>
    <w:qFormat/>
    <w:rsid w:val="00EA5F2C"/>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EA5F2C"/>
    <w:rPr>
      <w:rFonts w:ascii=".VnTime" w:eastAsia="Times New Roman" w:hAnsi=".VnTime"/>
      <w:sz w:val="28"/>
      <w:lang w:val="en-US" w:eastAsia="en-US"/>
    </w:rPr>
  </w:style>
  <w:style w:type="character" w:customStyle="1" w:styleId="Heading2Char">
    <w:name w:val="Heading 2 Char"/>
    <w:link w:val="Heading2"/>
    <w:rsid w:val="00EA5F2C"/>
    <w:rPr>
      <w:rFonts w:ascii=".VnTime" w:eastAsia="Times New Roman" w:hAnsi=".VnTime" w:cs="Gautami"/>
      <w:i/>
      <w:iCs/>
      <w:sz w:val="28"/>
      <w:szCs w:val="28"/>
      <w:lang w:val="en-US" w:eastAsia="en-US" w:bidi="te-IN"/>
    </w:rPr>
  </w:style>
  <w:style w:type="character" w:customStyle="1" w:styleId="Heading6Char">
    <w:name w:val="Heading 6 Char"/>
    <w:link w:val="Heading6"/>
    <w:uiPriority w:val="9"/>
    <w:semiHidden/>
    <w:rsid w:val="00EA5F2C"/>
    <w:rPr>
      <w:rFonts w:ascii="Arial" w:eastAsia="Times New Roman" w:hAnsi="Arial" w:cs="Times New Roman"/>
      <w:b/>
      <w:bCs/>
      <w:sz w:val="22"/>
      <w:szCs w:val="22"/>
      <w:lang w:val="en-US" w:eastAsia="en-US"/>
    </w:rPr>
  </w:style>
  <w:style w:type="paragraph" w:styleId="NormalWeb">
    <w:name w:val="Normal (Web)"/>
    <w:basedOn w:val="Normal"/>
    <w:unhideWhenUsed/>
    <w:rsid w:val="001A29A1"/>
    <w:pPr>
      <w:spacing w:before="100" w:beforeAutospacing="1" w:after="100" w:afterAutospacing="1"/>
    </w:pPr>
  </w:style>
  <w:style w:type="character" w:customStyle="1" w:styleId="apple-converted-space">
    <w:name w:val="apple-converted-space"/>
    <w:basedOn w:val="DefaultParagraphFont"/>
    <w:rsid w:val="001A29A1"/>
    <w:rPr>
      <w:rFonts w:ascii="Times New Roman" w:hAnsi="Times New Roman" w:cs="Times New Roman" w:hint="default"/>
    </w:rPr>
  </w:style>
  <w:style w:type="paragraph" w:styleId="Header">
    <w:name w:val="header"/>
    <w:basedOn w:val="Normal"/>
    <w:link w:val="HeaderChar"/>
    <w:uiPriority w:val="99"/>
    <w:unhideWhenUsed/>
    <w:rsid w:val="00B15D27"/>
    <w:pPr>
      <w:tabs>
        <w:tab w:val="center" w:pos="4680"/>
        <w:tab w:val="right" w:pos="9360"/>
      </w:tabs>
    </w:pPr>
  </w:style>
  <w:style w:type="character" w:customStyle="1" w:styleId="HeaderChar">
    <w:name w:val="Header Char"/>
    <w:basedOn w:val="DefaultParagraphFont"/>
    <w:link w:val="Header"/>
    <w:uiPriority w:val="99"/>
    <w:rsid w:val="00B15D27"/>
    <w:rPr>
      <w:sz w:val="24"/>
      <w:szCs w:val="24"/>
    </w:rPr>
  </w:style>
  <w:style w:type="paragraph" w:styleId="Footer">
    <w:name w:val="footer"/>
    <w:basedOn w:val="Normal"/>
    <w:link w:val="FooterChar"/>
    <w:uiPriority w:val="99"/>
    <w:unhideWhenUsed/>
    <w:rsid w:val="00B15D27"/>
    <w:pPr>
      <w:tabs>
        <w:tab w:val="center" w:pos="4680"/>
        <w:tab w:val="right" w:pos="9360"/>
      </w:tabs>
    </w:pPr>
  </w:style>
  <w:style w:type="character" w:customStyle="1" w:styleId="FooterChar">
    <w:name w:val="Footer Char"/>
    <w:basedOn w:val="DefaultParagraphFont"/>
    <w:link w:val="Footer"/>
    <w:uiPriority w:val="99"/>
    <w:rsid w:val="00B15D27"/>
    <w:rPr>
      <w:sz w:val="24"/>
      <w:szCs w:val="24"/>
    </w:rPr>
  </w:style>
  <w:style w:type="paragraph" w:styleId="ListParagraph">
    <w:name w:val="List Paragraph"/>
    <w:basedOn w:val="Normal"/>
    <w:qFormat/>
    <w:rsid w:val="00EE37E4"/>
    <w:pPr>
      <w:ind w:left="720"/>
      <w:contextualSpacing/>
    </w:pPr>
    <w:rPr>
      <w:rFonts w:ascii="Cambria" w:eastAsia="MS Mincho" w:hAnsi="Cambria"/>
    </w:rPr>
  </w:style>
  <w:style w:type="paragraph" w:styleId="FootnoteText">
    <w:name w:val="footnote text"/>
    <w:basedOn w:val="Normal"/>
    <w:link w:val="FootnoteTextChar"/>
    <w:rsid w:val="007B6B93"/>
    <w:rPr>
      <w:rFonts w:eastAsia="Times New Roman"/>
      <w:sz w:val="20"/>
      <w:szCs w:val="20"/>
    </w:rPr>
  </w:style>
  <w:style w:type="character" w:customStyle="1" w:styleId="FootnoteTextChar">
    <w:name w:val="Footnote Text Char"/>
    <w:basedOn w:val="DefaultParagraphFont"/>
    <w:link w:val="FootnoteText"/>
    <w:rsid w:val="007B6B9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132">
      <w:bodyDiv w:val="1"/>
      <w:marLeft w:val="0"/>
      <w:marRight w:val="0"/>
      <w:marTop w:val="0"/>
      <w:marBottom w:val="0"/>
      <w:divBdr>
        <w:top w:val="none" w:sz="0" w:space="0" w:color="auto"/>
        <w:left w:val="none" w:sz="0" w:space="0" w:color="auto"/>
        <w:bottom w:val="none" w:sz="0" w:space="0" w:color="auto"/>
        <w:right w:val="none" w:sz="0" w:space="0" w:color="auto"/>
      </w:divBdr>
    </w:div>
    <w:div w:id="1271743591">
      <w:bodyDiv w:val="1"/>
      <w:marLeft w:val="0"/>
      <w:marRight w:val="0"/>
      <w:marTop w:val="0"/>
      <w:marBottom w:val="0"/>
      <w:divBdr>
        <w:top w:val="none" w:sz="0" w:space="0" w:color="auto"/>
        <w:left w:val="none" w:sz="0" w:space="0" w:color="auto"/>
        <w:bottom w:val="none" w:sz="0" w:space="0" w:color="auto"/>
        <w:right w:val="none" w:sz="0" w:space="0" w:color="auto"/>
      </w:divBdr>
    </w:div>
    <w:div w:id="15383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6CB6-0DE1-47DF-997E-E8569E09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2018-11-11T23:44:00Z</cp:lastPrinted>
  <dcterms:created xsi:type="dcterms:W3CDTF">2018-11-08T07:49:00Z</dcterms:created>
  <dcterms:modified xsi:type="dcterms:W3CDTF">2018-11-13T02:41:00Z</dcterms:modified>
</cp:coreProperties>
</file>